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29EFE358"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and acquisition strategy control plant responses to elevated CO</w:t>
      </w:r>
      <w:r w:rsidRPr="00AF10D3">
        <w:rPr>
          <w:b/>
          <w:bCs/>
          <w:vertAlign w:val="subscript"/>
        </w:rPr>
        <w:t>2</w:t>
      </w:r>
      <w:r w:rsidRPr="00AF10D3">
        <w:rPr>
          <w:b/>
          <w:bCs/>
        </w:rPr>
        <w:t xml:space="preserve"> at different scales”</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Ezinwanne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Ezinwanne Ezekannagha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EA6F50D"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6436</w:t>
      </w:r>
    </w:p>
    <w:p w14:paraId="2644CF41" w14:textId="242E62B3"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1298</w:t>
      </w:r>
    </w:p>
    <w:p w14:paraId="186352A2" w14:textId="3AB87F27"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2369</w:t>
      </w:r>
    </w:p>
    <w:p w14:paraId="420F2A85" w14:textId="3B01761C"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1027</w:t>
      </w:r>
    </w:p>
    <w:p w14:paraId="33B9D871" w14:textId="665F3912"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BD3291">
        <w:rPr>
          <w:bCs/>
          <w:color w:val="000000" w:themeColor="text1"/>
        </w:rPr>
        <w:t>1742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0CADAE2A" w:rsidR="00FE10C1" w:rsidRDefault="00FE10C1" w:rsidP="00FE10C1">
      <w:pPr>
        <w:spacing w:line="360" w:lineRule="auto"/>
        <w:rPr>
          <w:b/>
        </w:rPr>
      </w:pPr>
      <w:r>
        <w:rPr>
          <w:b/>
        </w:rPr>
        <w:lastRenderedPageBreak/>
        <w:t>Summary</w:t>
      </w:r>
    </w:p>
    <w:p w14:paraId="5C143D6A" w14:textId="3CB21C43" w:rsidR="003B1AA6" w:rsidRPr="003B1AA6" w:rsidRDefault="003B1AA6" w:rsidP="003B1AA6">
      <w:pPr>
        <w:pStyle w:val="ListParagraph"/>
        <w:numPr>
          <w:ilvl w:val="0"/>
          <w:numId w:val="6"/>
        </w:numPr>
        <w:spacing w:line="360" w:lineRule="auto"/>
        <w:rPr>
          <w:bCs/>
        </w:rPr>
      </w:pPr>
      <w:r w:rsidRPr="003B1AA6">
        <w:rPr>
          <w:bCs/>
        </w:rPr>
        <w:t>Plants respond to elevated atmospheric CO</w:t>
      </w:r>
      <w:r w:rsidRPr="003B1AA6">
        <w:rPr>
          <w:bCs/>
          <w:vertAlign w:val="subscript"/>
        </w:rPr>
        <w:t>2</w:t>
      </w:r>
      <w:r w:rsidRPr="003B1AA6">
        <w:rPr>
          <w:bCs/>
        </w:rPr>
        <w:t xml:space="preserve"> concentrations (eCO</w:t>
      </w:r>
      <w:r w:rsidRPr="003B1AA6">
        <w:rPr>
          <w:bCs/>
          <w:vertAlign w:val="subscript"/>
        </w:rPr>
        <w:t>2</w:t>
      </w:r>
      <w:r w:rsidRPr="003B1AA6">
        <w:rPr>
          <w:bCs/>
        </w:rPr>
        <w:t>) by reducing photosynthetic capacity, a response that corresponds with increased net photosynthesis, primary productivity, and growth. These responses are commonly assumed to be constrained by nitrogen availability. However, recent work using eco-evolutionary optimality theory suggests that nitrogen demand for building and maintaining photosynthetic enzymes, which optimizes resource allocation to photosynthetic capacity and maximizes allocation to growth, may be a stronger driver of plant responses to eCO</w:t>
      </w:r>
      <w:r w:rsidRPr="003B1AA6">
        <w:rPr>
          <w:bCs/>
          <w:vertAlign w:val="subscript"/>
        </w:rPr>
        <w:t>2</w:t>
      </w:r>
      <w:r w:rsidRPr="003B1AA6">
        <w:rPr>
          <w:bCs/>
        </w:rPr>
        <w:t>.</w:t>
      </w:r>
    </w:p>
    <w:p w14:paraId="79ACCA00" w14:textId="1C58D358" w:rsidR="003B1AA6" w:rsidRPr="003B1AA6" w:rsidRDefault="003B1AA6" w:rsidP="003B1AA6">
      <w:pPr>
        <w:pStyle w:val="ListParagraph"/>
        <w:numPr>
          <w:ilvl w:val="0"/>
          <w:numId w:val="6"/>
        </w:numPr>
        <w:spacing w:line="360" w:lineRule="auto"/>
        <w:rPr>
          <w:bCs/>
        </w:rPr>
      </w:pPr>
      <w:r w:rsidRPr="003B1AA6">
        <w:rPr>
          <w:bCs/>
        </w:rPr>
        <w:t xml:space="preserve">Here, we examined leaf physiological and whole-plant growth responses of </w:t>
      </w:r>
      <w:r w:rsidRPr="007C0E61">
        <w:rPr>
          <w:bCs/>
          <w:i/>
          <w:iCs/>
        </w:rPr>
        <w:t>Glycine max</w:t>
      </w:r>
      <w:r w:rsidRPr="003B1AA6">
        <w:rPr>
          <w:bCs/>
        </w:rPr>
        <w:t xml:space="preserve"> L. (Merr) seedlings subjected to full-factorial combinations of two CO</w:t>
      </w:r>
      <w:r w:rsidRPr="003B1AA6">
        <w:rPr>
          <w:bCs/>
          <w:vertAlign w:val="subscript"/>
        </w:rPr>
        <w:t>2</w:t>
      </w:r>
      <w:r w:rsidRPr="003B1AA6">
        <w:rPr>
          <w:bCs/>
        </w:rPr>
        <w:t>, two inoculation, and nine nitrogen fertilization treatments.</w:t>
      </w:r>
    </w:p>
    <w:p w14:paraId="29E295F0" w14:textId="50F17C01" w:rsidR="003B1AA6" w:rsidRPr="003B1AA6" w:rsidRDefault="003B1AA6" w:rsidP="003B1AA6">
      <w:pPr>
        <w:pStyle w:val="ListParagraph"/>
        <w:numPr>
          <w:ilvl w:val="0"/>
          <w:numId w:val="6"/>
        </w:numPr>
        <w:spacing w:line="360" w:lineRule="auto"/>
        <w:rPr>
          <w:bCs/>
        </w:rPr>
      </w:pPr>
      <w:r w:rsidRPr="003B1AA6">
        <w:rPr>
          <w:bCs/>
        </w:rPr>
        <w:t>Nitrogen fertilization and inoculation did not modify leaf photosynthetic responses to eCO</w:t>
      </w:r>
      <w:r w:rsidRPr="003B1AA6">
        <w:rPr>
          <w:bCs/>
          <w:vertAlign w:val="subscript"/>
        </w:rPr>
        <w:t>2</w:t>
      </w:r>
      <w:r w:rsidRPr="003B1AA6">
        <w:rPr>
          <w:bCs/>
        </w:rPr>
        <w:t>. Instead, eCO</w:t>
      </w:r>
      <w:r w:rsidRPr="003B1AA6">
        <w:rPr>
          <w:bCs/>
          <w:vertAlign w:val="subscript"/>
        </w:rPr>
        <w:t>2</w:t>
      </w:r>
      <w:r w:rsidRPr="003B1AA6">
        <w:rPr>
          <w:bCs/>
        </w:rPr>
        <w:t xml:space="preserve"> downregulated the maximum rate of Rubisco carboxylation more strongly than it decreased the maximum rate of electron transport for RuBP regeneration, increasing net photosynthesis rates by approaching optimal coordination. Increasing fertilization enhanced positive whole-plant responses to eCO</w:t>
      </w:r>
      <w:r w:rsidRPr="003B1AA6">
        <w:rPr>
          <w:bCs/>
          <w:vertAlign w:val="subscript"/>
        </w:rPr>
        <w:t>2</w:t>
      </w:r>
      <w:r w:rsidRPr="003B1AA6">
        <w:rPr>
          <w:bCs/>
        </w:rPr>
        <w:t xml:space="preserve"> due to increased nitrogen uptake and reduced nitrogen acquisition costs.</w:t>
      </w:r>
    </w:p>
    <w:p w14:paraId="52693D7A" w14:textId="795CCBE7" w:rsidR="003B1AA6" w:rsidRPr="003B1AA6" w:rsidRDefault="003B1AA6" w:rsidP="003B1AA6">
      <w:pPr>
        <w:pStyle w:val="ListParagraph"/>
        <w:numPr>
          <w:ilvl w:val="0"/>
          <w:numId w:val="6"/>
        </w:numPr>
        <w:spacing w:line="360" w:lineRule="auto"/>
        <w:rPr>
          <w:bCs/>
        </w:rPr>
      </w:pPr>
      <w:r w:rsidRPr="003B1AA6">
        <w:rPr>
          <w:bCs/>
        </w:rPr>
        <w:t>Patterns expected from eco-evolutionary optimality theory determined leaf photosynthetic responses to eCO</w:t>
      </w:r>
      <w:r w:rsidRPr="003B1AA6">
        <w:rPr>
          <w:bCs/>
          <w:vertAlign w:val="subscript"/>
        </w:rPr>
        <w:t>2</w:t>
      </w:r>
      <w:r w:rsidRPr="003B1AA6">
        <w:rPr>
          <w:bCs/>
        </w:rPr>
        <w:t>, while nitrogen availability constrained whole-plant responses. Results suggest that nitrogen availability and demand each drive plant responses to eCO</w:t>
      </w:r>
      <w:r w:rsidRPr="003B1AA6">
        <w:rPr>
          <w:bCs/>
          <w:vertAlign w:val="subscript"/>
        </w:rPr>
        <w:t>2</w:t>
      </w:r>
      <w:r w:rsidRPr="003B1AA6">
        <w:rPr>
          <w:bCs/>
        </w:rPr>
        <w:t>, though operate at different scales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lastRenderedPageBreak/>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5444C7CA"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A83DFB">
            <w:t xml:space="preserve">(Davies-Barnard </w:t>
          </w:r>
          <w:r w:rsidR="00A83DFB">
            <w:rPr>
              <w:i/>
              <w:iCs/>
            </w:rPr>
            <w:t>et al.</w:t>
          </w:r>
          <w:r w:rsidR="00A83DFB">
            <w:t xml:space="preserve">, 2020; Kou-Giesbrecht </w:t>
          </w:r>
          <w:r w:rsidR="00A83DFB">
            <w:rPr>
              <w:i/>
              <w:iCs/>
            </w:rPr>
            <w:t>et al.</w:t>
          </w:r>
          <w:r w:rsidR="00A83DFB">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A83DFB">
            <w:t xml:space="preserve">(Hungate </w:t>
          </w:r>
          <w:r w:rsidR="00A83DFB">
            <w:rPr>
              <w:i/>
              <w:iCs/>
            </w:rPr>
            <w:t>et al.</w:t>
          </w:r>
          <w:r w:rsidR="00A83DFB">
            <w:t xml:space="preserve">, 2003; Prentice </w:t>
          </w:r>
          <w:r w:rsidR="00A83DFB">
            <w:rPr>
              <w:i/>
              <w:iCs/>
            </w:rPr>
            <w:t>et al.</w:t>
          </w:r>
          <w:r w:rsidR="00A83DFB">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A83DFB">
            <w:t xml:space="preserve">(Davies-Barnard </w:t>
          </w:r>
          <w:r w:rsidR="00A83DFB">
            <w:rPr>
              <w:i/>
              <w:iCs/>
            </w:rPr>
            <w:t>et al.</w:t>
          </w:r>
          <w:r w:rsidR="00A83DFB">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A83DFB">
            <w:t xml:space="preserve">(Friedlingstein </w:t>
          </w:r>
          <w:r w:rsidR="00A83DFB">
            <w:rPr>
              <w:i/>
              <w:iCs/>
            </w:rPr>
            <w:t>et al.</w:t>
          </w:r>
          <w:r w:rsidR="00A83DFB">
            <w:t xml:space="preserve">, 2014; Wieder </w:t>
          </w:r>
          <w:r w:rsidR="00A83DFB">
            <w:rPr>
              <w:i/>
              <w:iCs/>
            </w:rPr>
            <w:t>et al.</w:t>
          </w:r>
          <w:r w:rsidR="00A83DFB">
            <w:t xml:space="preserve">, 2015; Arora </w:t>
          </w:r>
          <w:r w:rsidR="00A83DFB">
            <w:rPr>
              <w:i/>
              <w:iCs/>
            </w:rPr>
            <w:t>et al.</w:t>
          </w:r>
          <w:r w:rsidR="00A83DFB">
            <w:t xml:space="preserve">, 2020; Meyerholt </w:t>
          </w:r>
          <w:r w:rsidR="00A83DFB">
            <w:rPr>
              <w:i/>
              <w:iCs/>
            </w:rPr>
            <w:t>et al.</w:t>
          </w:r>
          <w:r w:rsidR="00A83DFB">
            <w:t>, 2020)</w:t>
          </w:r>
        </w:sdtContent>
      </w:sdt>
      <w:r w:rsidR="00FE10C1">
        <w:t>.</w:t>
      </w:r>
    </w:p>
    <w:p w14:paraId="17E1B836" w14:textId="1002FD5F"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A83DFB">
            <w:t xml:space="preserve">(Ainsworth &amp; Long, 2005; Lee </w:t>
          </w:r>
          <w:r w:rsidR="00A83DFB">
            <w:rPr>
              <w:i/>
              <w:iCs/>
            </w:rPr>
            <w:t>et al.</w:t>
          </w:r>
          <w:r w:rsidR="00A83DFB">
            <w:t xml:space="preserve">, 2011; Poorter </w:t>
          </w:r>
          <w:r w:rsidR="00A83DFB">
            <w:rPr>
              <w:i/>
              <w:iCs/>
            </w:rPr>
            <w:t>et al.</w:t>
          </w:r>
          <w:r w:rsidR="00A83DFB">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A83DFB">
            <w:t xml:space="preserve">(Curtis, 1996; Drake </w:t>
          </w:r>
          <w:r w:rsidR="00A83DFB">
            <w:rPr>
              <w:i/>
              <w:iCs/>
            </w:rPr>
            <w:t>et al.</w:t>
          </w:r>
          <w:r w:rsidR="00A83DFB">
            <w:t xml:space="preserve">, 1997; Ainsworth &amp; Long, 2005; Ainsworth &amp; Rogers, 2007; Lee </w:t>
          </w:r>
          <w:r w:rsidR="00A83DFB">
            <w:rPr>
              <w:i/>
              <w:iCs/>
            </w:rPr>
            <w:t>et al.</w:t>
          </w:r>
          <w:r w:rsidR="00A83DFB">
            <w:t xml:space="preserve">, 2011; Pastore </w:t>
          </w:r>
          <w:r w:rsidR="00A83DFB">
            <w:rPr>
              <w:i/>
              <w:iCs/>
            </w:rPr>
            <w:t>et al.</w:t>
          </w:r>
          <w:r w:rsidR="00A83DFB">
            <w:t xml:space="preserve">, 2019; Poorter </w:t>
          </w:r>
          <w:r w:rsidR="00A83DFB">
            <w:rPr>
              <w:i/>
              <w:iCs/>
            </w:rPr>
            <w:t>et al.</w:t>
          </w:r>
          <w:r w:rsidR="00A83DFB">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A83DFB">
            <w:t xml:space="preserve">(Ainsworth </w:t>
          </w:r>
          <w:r w:rsidR="00A83DFB">
            <w:rPr>
              <w:i/>
              <w:iCs/>
            </w:rPr>
            <w:t>et al.</w:t>
          </w:r>
          <w:r w:rsidR="00A83DFB">
            <w:t xml:space="preserve">, 2002; Ainsworth &amp; Rogers, 2007; Poorter </w:t>
          </w:r>
          <w:r w:rsidR="00A83DFB">
            <w:rPr>
              <w:i/>
              <w:iCs/>
            </w:rPr>
            <w:t>et al.</w:t>
          </w:r>
          <w:r w:rsidR="00A83DFB">
            <w:t>, 2022)</w:t>
          </w:r>
        </w:sdtContent>
      </w:sdt>
      <w:r>
        <w:t>.</w:t>
      </w:r>
    </w:p>
    <w:p w14:paraId="4964BD9E" w14:textId="1601D1B1" w:rsidR="00FE10C1" w:rsidRPr="00526FCA" w:rsidRDefault="00FE10C1" w:rsidP="00526FCA">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A83DFB">
            <w:t>(LeBauer &amp; Treseder, 2008)</w:t>
          </w:r>
        </w:sdtContent>
      </w:sdt>
      <w:r>
        <w:t xml:space="preserve">. The progressive nitrogen limitation hypothesis predicts that </w:t>
      </w:r>
      <w:r w:rsidR="00864656">
        <w:t>e</w:t>
      </w:r>
      <w:r>
        <w:t>CO</w:t>
      </w:r>
      <w:r>
        <w:rPr>
          <w:vertAlign w:val="subscript"/>
        </w:rPr>
        <w:t>2</w:t>
      </w:r>
      <w:r>
        <w:t xml:space="preserve"> increases plant </w:t>
      </w:r>
      <w:r w:rsidRPr="00FE014F">
        <w:rPr>
          <w:bCs/>
        </w:rPr>
        <w:t>n</w:t>
      </w:r>
      <w:r>
        <w:rPr>
          <w:bCs/>
        </w:rPr>
        <w:t>itrogen</w:t>
      </w:r>
      <w:r>
        <w:t xml:space="preserve"> uptake to support greater net primary productivity, which causes nitrogen availability to decline</w:t>
      </w:r>
      <w:r>
        <w:rPr>
          <w:bCs/>
        </w:rPr>
        <w:t xml:space="preserve"> over time </w:t>
      </w:r>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A83DFB">
            <w:t xml:space="preserve">(Luo </w:t>
          </w:r>
          <w:r w:rsidR="00A83DFB">
            <w:rPr>
              <w:i/>
              <w:iCs/>
            </w:rPr>
            <w:t>et al.</w:t>
          </w:r>
          <w:r w:rsidR="00A83DFB">
            <w:t>, 2004)</w:t>
          </w:r>
        </w:sdtContent>
      </w:sdt>
      <w:r>
        <w:rPr>
          <w:bCs/>
        </w:rPr>
        <w:t xml:space="preserve">. </w:t>
      </w:r>
      <w:r>
        <w:t xml:space="preserve">The </w:t>
      </w:r>
      <w:r>
        <w:lastRenderedPageBreak/>
        <w:t>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progressive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A83DFB">
            <w:t xml:space="preserve">(Reich </w:t>
          </w:r>
          <w:r w:rsidR="00A83DFB">
            <w:rPr>
              <w:i/>
              <w:iCs/>
            </w:rPr>
            <w:t>et al.</w:t>
          </w:r>
          <w:r w:rsidR="00A83DFB">
            <w:t xml:space="preserve">, 2006; Norby </w:t>
          </w:r>
          <w:r w:rsidR="00A83DFB">
            <w:rPr>
              <w:i/>
              <w:iCs/>
            </w:rPr>
            <w:t>et al.</w:t>
          </w:r>
          <w:r w:rsidR="00A83DFB">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A83DFB">
            <w:t xml:space="preserve">(Finzi </w:t>
          </w:r>
          <w:r w:rsidR="00A83DFB">
            <w:rPr>
              <w:i/>
              <w:iCs/>
            </w:rPr>
            <w:t>et al.</w:t>
          </w:r>
          <w:r w:rsidR="00A83DFB">
            <w:t xml:space="preserve">, 2006; Moore </w:t>
          </w:r>
          <w:r w:rsidR="00A83DFB">
            <w:rPr>
              <w:i/>
              <w:iCs/>
            </w:rPr>
            <w:t>et al.</w:t>
          </w:r>
          <w:r w:rsidR="00A83DFB">
            <w:t xml:space="preserve">, 2006; Liang </w:t>
          </w:r>
          <w:r w:rsidR="00A83DFB">
            <w:rPr>
              <w:i/>
              <w:iCs/>
            </w:rPr>
            <w:t>et al.</w:t>
          </w:r>
          <w:r w:rsidR="00A83DFB">
            <w:t>, 2016)</w:t>
          </w:r>
        </w:sdtContent>
      </w:sdt>
      <w:r>
        <w:rPr>
          <w:color w:val="000000"/>
        </w:rPr>
        <w:t>.</w:t>
      </w:r>
    </w:p>
    <w:p w14:paraId="38CB339C" w14:textId="091F0455" w:rsidR="00FE10C1" w:rsidRPr="00D1494E" w:rsidRDefault="00FE10C1" w:rsidP="00D1494E">
      <w:pPr>
        <w:spacing w:line="360" w:lineRule="auto"/>
        <w:ind w:firstLine="720"/>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2086440886"/>
          <w:placeholder>
            <w:docPart w:val="DefaultPlaceholder_-1854013440"/>
          </w:placeholder>
        </w:sdtPr>
        <w:sdtContent>
          <w:r w:rsidR="00A83DFB">
            <w:t>(Field &amp; Mooney, 1986; Evans, 1989)</w:t>
          </w:r>
        </w:sdtContent>
      </w:sdt>
      <w:r>
        <w:t xml:space="preserve">, the progressive 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w:t>
      </w:r>
      <w:r w:rsidR="008D64A1">
        <w:rPr>
          <w:color w:val="000000"/>
        </w:rPr>
        <w:t>due to</w:t>
      </w:r>
      <w:r>
        <w:rPr>
          <w:color w:val="000000"/>
        </w:rPr>
        <w:t xml:space="preserve">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A83DFB">
            <w:t xml:space="preserve">(Crous </w:t>
          </w:r>
          <w:r w:rsidR="00A83DFB">
            <w:rPr>
              <w:i/>
              <w:iCs/>
            </w:rPr>
            <w:t>et al.</w:t>
          </w:r>
          <w:r w:rsidR="00A83DFB">
            <w:t xml:space="preserve">, 2010; Lee </w:t>
          </w:r>
          <w:r w:rsidR="00A83DFB">
            <w:rPr>
              <w:i/>
              <w:iCs/>
            </w:rPr>
            <w:t>et al.</w:t>
          </w:r>
          <w:r w:rsidR="00A83DFB">
            <w:t xml:space="preserve">, 2011; Pastore </w:t>
          </w:r>
          <w:r w:rsidR="00A83DFB">
            <w:rPr>
              <w:i/>
              <w:iCs/>
            </w:rPr>
            <w:t>et al.</w:t>
          </w:r>
          <w:r w:rsidR="00A83DFB">
            <w:t>, 2019)</w:t>
          </w:r>
        </w:sdtContent>
      </w:sdt>
      <w:r>
        <w:rPr>
          <w:color w:val="000000"/>
        </w:rPr>
        <w:t xml:space="preserve">. Additionally, </w:t>
      </w:r>
      <w:r w:rsidR="001F1A30">
        <w:rPr>
          <w:color w:val="000000"/>
        </w:rPr>
        <w:t xml:space="preserve">aboveground conditions that </w:t>
      </w:r>
      <w:r w:rsidR="008D64A1">
        <w:rPr>
          <w:color w:val="000000"/>
        </w:rPr>
        <w:t>alter</w:t>
      </w:r>
      <w:r w:rsidR="001F1A30">
        <w:rPr>
          <w:color w:val="000000"/>
        </w:rPr>
        <w:t xml:space="preserve"> </w:t>
      </w:r>
      <w:r w:rsidR="008D64A1">
        <w:rPr>
          <w:color w:val="000000"/>
        </w:rPr>
        <w:t xml:space="preserve">the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A83DFB">
            <w:t xml:space="preserve">(Dong </w:t>
          </w:r>
          <w:r w:rsidR="00A83DFB">
            <w:rPr>
              <w:i/>
              <w:iCs/>
            </w:rPr>
            <w:t>et al.</w:t>
          </w:r>
          <w:r w:rsidR="00A83DFB">
            <w:t xml:space="preserve">, 2017, 2020, 2022a; Paillassa </w:t>
          </w:r>
          <w:r w:rsidR="00A83DFB">
            <w:rPr>
              <w:i/>
              <w:iCs/>
            </w:rPr>
            <w:t>et al.</w:t>
          </w:r>
          <w:r w:rsidR="00A83DFB">
            <w:t xml:space="preserve">, 2020; Peng </w:t>
          </w:r>
          <w:r w:rsidR="00A83DFB">
            <w:rPr>
              <w:i/>
              <w:iCs/>
            </w:rPr>
            <w:t>et al.</w:t>
          </w:r>
          <w:r w:rsidR="00A83DFB">
            <w:t xml:space="preserve">, 2021; Waring </w:t>
          </w:r>
          <w:r w:rsidR="00A83DFB">
            <w:rPr>
              <w:i/>
              <w:iCs/>
            </w:rPr>
            <w:t>et al.</w:t>
          </w:r>
          <w:r w:rsidR="00A83DFB">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5840E961" w:rsidR="00FE10C1" w:rsidRPr="00012BE0" w:rsidRDefault="001F1A30" w:rsidP="00D1494E">
      <w:pPr>
        <w:spacing w:line="360" w:lineRule="auto"/>
        <w:ind w:firstLine="720"/>
      </w:pPr>
      <w:r w:rsidRPr="001F1A30">
        <w:rPr>
          <w:color w:val="000000"/>
        </w:rPr>
        <w:t xml:space="preserve">Eco-evolutionary optimality theory provides a framework for understanding how demand </w:t>
      </w:r>
      <w:r w:rsidR="008D64A1">
        <w:rPr>
          <w:color w:val="000000"/>
        </w:rPr>
        <w:t>for</w:t>
      </w:r>
      <w:r w:rsidRPr="001F1A30">
        <w:rPr>
          <w:color w:val="000000"/>
        </w:rPr>
        <w:t xml:space="preserve"> build</w:t>
      </w:r>
      <w:r w:rsidR="008D64A1">
        <w:rPr>
          <w:color w:val="000000"/>
        </w:rPr>
        <w:t>ing</w:t>
      </w:r>
      <w:r w:rsidRPr="001F1A30">
        <w:rPr>
          <w:color w:val="000000"/>
        </w:rPr>
        <w:t xml:space="preserve"> and maintain</w:t>
      </w:r>
      <w:r w:rsidR="008D64A1">
        <w:rPr>
          <w:color w:val="000000"/>
        </w:rPr>
        <w:t>ing</w:t>
      </w:r>
      <w:r w:rsidRPr="001F1A30">
        <w:rPr>
          <w:color w:val="000000"/>
        </w:rPr>
        <w:t xml:space="preserve"> photosynthetic enzymes dictate</w:t>
      </w:r>
      <w:r w:rsidR="008D64A1">
        <w:rPr>
          <w:color w:val="000000"/>
        </w:rPr>
        <w:t>s</w:t>
      </w:r>
      <w:r w:rsidRPr="001F1A30">
        <w:rPr>
          <w:color w:val="000000"/>
        </w:rPr>
        <w:t xml:space="preserv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A83DFB">
            <w:t xml:space="preserve">(Harrison </w:t>
          </w:r>
          <w:r w:rsidR="00A83DFB">
            <w:rPr>
              <w:i/>
              <w:iCs/>
            </w:rPr>
            <w:t>et al.</w:t>
          </w:r>
          <w:r w:rsidR="00A83DFB">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A83DFB">
            <w:t xml:space="preserve">(Wright </w:t>
          </w:r>
          <w:r w:rsidR="00A83DFB">
            <w:rPr>
              <w:i/>
              <w:iCs/>
            </w:rPr>
            <w:t>et al.</w:t>
          </w:r>
          <w:r w:rsidR="00A83DFB">
            <w:t xml:space="preserve">, 2003; Prentice </w:t>
          </w:r>
          <w:r w:rsidR="00A83DFB">
            <w:rPr>
              <w:i/>
              <w:iCs/>
            </w:rPr>
            <w:t>et al.</w:t>
          </w:r>
          <w:r w:rsidR="00A83DFB">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A83DFB">
            <w:t xml:space="preserve">(Chen </w:t>
          </w:r>
          <w:r w:rsidR="00A83DFB">
            <w:rPr>
              <w:i/>
              <w:iCs/>
            </w:rPr>
            <w:t>et al.</w:t>
          </w:r>
          <w:r w:rsidR="00A83DFB">
            <w:t xml:space="preserve">, 1993; Maire </w:t>
          </w:r>
          <w:r w:rsidR="00A83DFB">
            <w:rPr>
              <w:i/>
              <w:iCs/>
            </w:rPr>
            <w:t>et al.</w:t>
          </w:r>
          <w:r w:rsidR="00A83DFB">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enzymes. </w:t>
      </w:r>
      <w:r w:rsidR="00C0209C">
        <w:t xml:space="preserve">The theory predicts that plants should optimize leaf nitrogen allocation to photosynthetic capacity to </w:t>
      </w:r>
      <w:r w:rsidR="00FE10C1">
        <w:t xml:space="preserve">make more efficient use of available light while avoiding overinvestment in Rubisco, which has high nitrogen costs </w:t>
      </w:r>
      <w:r w:rsidR="00C0209C">
        <w:t>to build 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A83DFB">
            <w:t>(Evans, 1989;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increasingly </w:t>
      </w:r>
      <w:r w:rsidR="00DB6B25" w:rsidRPr="00DB6B25">
        <w:lastRenderedPageBreak/>
        <w:t xml:space="preserve">equal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A83DFB">
            <w:t xml:space="preserve">(Chen </w:t>
          </w:r>
          <w:r w:rsidR="00A83DFB">
            <w:rPr>
              <w:i/>
              <w:iCs/>
            </w:rPr>
            <w:t>et al.</w:t>
          </w:r>
          <w:r w:rsidR="00A83DFB">
            <w:t xml:space="preserve">, 1993; Maire </w:t>
          </w:r>
          <w:r w:rsidR="00A83DFB">
            <w:rPr>
              <w:i/>
              <w:iCs/>
            </w:rPr>
            <w:t>et al.</w:t>
          </w:r>
          <w:r w:rsidR="00A83DFB">
            <w:t xml:space="preserve">, 2012; Wang </w:t>
          </w:r>
          <w:r w:rsidR="00A83DFB">
            <w:rPr>
              <w:i/>
              <w:iCs/>
            </w:rPr>
            <w:t>et al.</w:t>
          </w:r>
          <w:r w:rsidR="00A83DFB">
            <w:t xml:space="preserve">, 2017; Smith </w:t>
          </w:r>
          <w:r w:rsidR="00A83DFB">
            <w:rPr>
              <w:i/>
              <w:iCs/>
            </w:rPr>
            <w:t>et al.</w:t>
          </w:r>
          <w:r w:rsidR="00A83DFB">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A83DFB">
            <w:t xml:space="preserve">(Crous </w:t>
          </w:r>
          <w:r w:rsidR="00A83DFB">
            <w:rPr>
              <w:i/>
              <w:iCs/>
            </w:rPr>
            <w:t>et al.</w:t>
          </w:r>
          <w:r w:rsidR="00A83DFB">
            <w:t xml:space="preserve">, 2010; Lee </w:t>
          </w:r>
          <w:r w:rsidR="00A83DFB">
            <w:rPr>
              <w:i/>
              <w:iCs/>
            </w:rPr>
            <w:t>et al.</w:t>
          </w:r>
          <w:r w:rsidR="00A83DFB">
            <w:t xml:space="preserve">, 2011; Smith &amp; Keenan, 2020; Dong </w:t>
          </w:r>
          <w:r w:rsidR="00A83DFB">
            <w:rPr>
              <w:i/>
              <w:iCs/>
            </w:rPr>
            <w:t>et al.</w:t>
          </w:r>
          <w:r w:rsidR="00A83DFB">
            <w:t>, 2022b)</w:t>
          </w:r>
        </w:sdtContent>
      </w:sdt>
      <w:r w:rsidR="00FE10C1">
        <w:t>, though no studies have connected these patterns with concurrently measured whole-plant responses.</w:t>
      </w:r>
    </w:p>
    <w:p w14:paraId="51A2B26C" w14:textId="12DBFBCD"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w:t>
      </w:r>
      <w:r w:rsidR="007C4DCF">
        <w:t>avaibility</w:t>
      </w:r>
      <w:r w:rsidR="00DB6B25">
        <w:t xml:space="preserve">.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progressive nitrogen limitation hypothesis or eco-evolutionary optimality </w:t>
      </w:r>
      <w:r w:rsidR="00DB6B25">
        <w:t>theory</w:t>
      </w:r>
      <w:r>
        <w:t xml:space="preserve"> control plant responses to eCO</w:t>
      </w:r>
      <w:r>
        <w:rPr>
          <w:vertAlign w:val="subscript"/>
        </w:rPr>
        <w:t>2</w:t>
      </w:r>
      <w:r>
        <w:t xml:space="preserve"> may be a matter of scale, where</w:t>
      </w:r>
      <w:r w:rsidR="00DB6B25">
        <w:t xml:space="preserve"> leaf nitrogen demand to build and maintain photosynthetic 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002D63BE"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1677254340"/>
          <w:placeholder>
            <w:docPart w:val="DefaultPlaceholder_-1854013440"/>
          </w:placeholder>
        </w:sdtPr>
        <w:sdtContent>
          <w:r w:rsidR="00A83DFB">
            <w:t xml:space="preserve">(Brzostek </w:t>
          </w:r>
          <w:r w:rsidR="00A83DFB">
            <w:rPr>
              <w:i/>
              <w:iCs/>
            </w:rPr>
            <w:t>et al.</w:t>
          </w:r>
          <w:r w:rsidR="00A83DFB">
            <w:t xml:space="preserve">, 2014; Terrer </w:t>
          </w:r>
          <w:r w:rsidR="00A83DFB">
            <w:rPr>
              <w:i/>
              <w:iCs/>
            </w:rPr>
            <w:t>et al.</w:t>
          </w:r>
          <w:r w:rsidR="00A83DFB">
            <w:t xml:space="preserve">, 2018; Perkowski </w:t>
          </w:r>
          <w:r w:rsidR="00A83DFB">
            <w:rPr>
              <w:i/>
              <w:iCs/>
            </w:rPr>
            <w:t>et al.</w:t>
          </w:r>
          <w:r w:rsidR="00A83DFB">
            <w:t>, 2021)</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A83DFB">
            <w:t xml:space="preserve">(Terrer </w:t>
          </w:r>
          <w:r w:rsidR="00A83DFB">
            <w:rPr>
              <w:i/>
              <w:iCs/>
            </w:rPr>
            <w:t>et al.</w:t>
          </w:r>
          <w:r w:rsidR="00A83DFB">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A83DFB">
            <w:t xml:space="preserve">(Terrer </w:t>
          </w:r>
          <w:r w:rsidR="00A83DFB">
            <w:rPr>
              <w:i/>
              <w:iCs/>
            </w:rPr>
            <w:t>et al.</w:t>
          </w:r>
          <w:r w:rsidR="00A83DFB">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A83DFB">
            <w:t xml:space="preserve">(Terrer </w:t>
          </w:r>
          <w:r w:rsidR="00A83DFB">
            <w:rPr>
              <w:i/>
              <w:iCs/>
            </w:rPr>
            <w:t>et al.</w:t>
          </w:r>
          <w:r w:rsidR="00A83DFB">
            <w:t>, 2018; Smith &amp; Keenan, 2020)</w:t>
          </w:r>
        </w:sdtContent>
      </w:sdt>
      <w:r>
        <w:t>.</w:t>
      </w:r>
    </w:p>
    <w:p w14:paraId="4705171B" w14:textId="6CE73D92" w:rsidR="00FE10C1" w:rsidRDefault="00FE10C1" w:rsidP="00BB589B">
      <w:pPr>
        <w:spacing w:line="360" w:lineRule="auto"/>
        <w:ind w:firstLine="720"/>
      </w:pPr>
      <w:r>
        <w:lastRenderedPageBreak/>
        <w:t xml:space="preserve">Here, </w:t>
      </w:r>
      <w:r>
        <w:rPr>
          <w:i/>
          <w:iCs/>
        </w:rPr>
        <w:t>Glycine max</w:t>
      </w:r>
      <w:r>
        <w:t xml:space="preserve"> L. (Merr.) seedlings were grown under full-factorial combinations of two CO</w:t>
      </w:r>
      <w:r>
        <w:rPr>
          <w:vertAlign w:val="subscript"/>
        </w:rPr>
        <w:t>2</w:t>
      </w:r>
      <w:r>
        <w:t xml:space="preserve"> concentrations, two inoculation treatments, and nine soil nitrogen fertilization treatments to reconcile the role of nitrogen </w:t>
      </w:r>
      <w:r w:rsidR="007C4DCF">
        <w:t>availability</w:t>
      </w:r>
      <w:r>
        <w:t xml:space="preserve"> and demand on plant responses to eCO</w:t>
      </w:r>
      <w:r>
        <w:rPr>
          <w:vertAlign w:val="subscript"/>
        </w:rPr>
        <w:t>2</w:t>
      </w:r>
      <w:r>
        <w:t xml:space="preserve">. </w:t>
      </w:r>
      <w:r w:rsidR="00864656" w:rsidRPr="00864656">
        <w:t>We used this experimental setup to test the following hypotheses</w:t>
      </w:r>
      <w:r>
        <w:t>:</w:t>
      </w:r>
    </w:p>
    <w:p w14:paraId="295437BC" w14:textId="18A59DEF"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equal 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66616A21"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rsidR="008D64A1">
        <w:t xml:space="preserve">the </w:t>
      </w:r>
      <w:r>
        <w:t>positive effect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nitrogen fertilization</w:t>
      </w:r>
      <w:r w:rsidR="008D64A1">
        <w:rPr>
          <w:bCs/>
        </w:rPr>
        <w:t>,</w:t>
      </w:r>
      <w:r>
        <w:rPr>
          <w:bCs/>
        </w:rPr>
        <w:t xml:space="preserve"> </w:t>
      </w:r>
      <w:r>
        <w:t>where individuals will invest more strongly in symbiotic nitrogen fixation.</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0125BBEF"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 xml:space="preserve">3 minutes, followed by three 3-minute washes with ultrapure water (MilliQ 7000; </w:t>
      </w:r>
      <w:r w:rsidRPr="00FE014F">
        <w:rPr>
          <w:color w:val="000000" w:themeColor="text1"/>
        </w:rPr>
        <w:t>MilliporeSigma,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1984C6D1" w14:textId="332FFF11" w:rsidR="00FE10C1" w:rsidRPr="00780902" w:rsidRDefault="00FE10C1" w:rsidP="00FE10C1">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w:t>
      </w:r>
      <w:r>
        <w:lastRenderedPageBreak/>
        <w:t>(2.5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A83DFB">
            <w:t>(Hoagland &amp; Arnon,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0168202A"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plants grown under e</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38924BD3"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2F38D853" w14:textId="67131032" w:rsidR="00FE10C1" w:rsidRPr="007D213E" w:rsidRDefault="00FE10C1" w:rsidP="00FE10C1">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0220D">
        <w:rPr>
          <w:i/>
          <w:iCs/>
        </w:rPr>
        <w:t xml:space="preserve"> </w:t>
      </w:r>
      <w:sdt>
        <w:sdtPr>
          <w:rPr>
            <w:i/>
            <w:iCs/>
          </w:rPr>
          <w:tag w:val="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784308306"/>
          <w:placeholder>
            <w:docPart w:val="1635F48E4D48A64BAE23E7577D5129D4"/>
          </w:placeholder>
        </w:sdtPr>
        <w:sdtEndPr>
          <w:rPr>
            <w:i w:val="0"/>
            <w:iCs w:val="0"/>
          </w:rPr>
        </w:sdtEndPr>
        <w:sdtContent>
          <w:r w:rsidR="00A83DFB">
            <w:t>(Saathoff &amp; Welles, 2021)</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net,growth</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33B7A430" w:rsidR="00FE10C1" w:rsidRPr="007A3065" w:rsidRDefault="00FE10C1" w:rsidP="00FE10C1">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‘fitaci’ function in the ‘plantecophys’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A83DFB" w:rsidRPr="00A83DFB">
            <w:rPr>
              <w:color w:val="000000"/>
            </w:rPr>
            <w:t>(Duursma,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A83DFB" w:rsidRPr="00A83DFB">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r w:rsidR="00A83DFB" w:rsidRPr="00A83DFB">
            <w:rPr>
              <w:color w:val="000000"/>
            </w:rPr>
            <w:t>Bernacchi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4E7A42EE"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'LeafArea'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A83DFB" w:rsidRPr="00A83DFB">
            <w:rPr>
              <w:color w:val="000000"/>
            </w:rPr>
            <w:t>(Katabuchi,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A83DFB">
            <w:t xml:space="preserve">(Schneider </w:t>
          </w:r>
          <w:r w:rsidR="00A83DFB">
            <w:rPr>
              <w:i/>
              <w:iCs/>
            </w:rPr>
            <w:t>et al.</w:t>
          </w:r>
          <w:r w:rsidR="00A83DFB">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r>
        <w:rPr>
          <w:i/>
          <w:iCs/>
          <w:color w:val="000000"/>
        </w:rPr>
        <w:t>PNUE</w:t>
      </w:r>
      <w:r>
        <w:rPr>
          <w:color w:val="000000"/>
          <w:vertAlign w:val="subscript"/>
        </w:rPr>
        <w:t>growth</w:t>
      </w:r>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r>
        <w:rPr>
          <w:i/>
          <w:iCs/>
          <w:color w:val="000000"/>
        </w:rPr>
        <w:t>A</w:t>
      </w:r>
      <w:r>
        <w:rPr>
          <w:color w:val="000000"/>
          <w:vertAlign w:val="subscript"/>
        </w:rPr>
        <w:t>net,growth</w:t>
      </w:r>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w:t>
      </w:r>
      <w:r w:rsidR="00A915D5">
        <w:t xml:space="preserve"> using</w:t>
      </w:r>
      <w:r w:rsidR="0080220D">
        <w:t xml:space="preserve">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A83DFB" w:rsidRPr="00A83DFB">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r w:rsidR="00A83DFB" w:rsidRPr="00A83DFB">
            <w:rPr>
              <w:color w:val="000000"/>
            </w:rPr>
            <w:t>Wellburn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696003B6" w:rsidR="00FE10C1" w:rsidRDefault="00FE10C1" w:rsidP="00FE10C1">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w:t>
      </w:r>
      <w:r>
        <w:rPr>
          <w:color w:val="000000"/>
        </w:rPr>
        <w:lastRenderedPageBreak/>
        <w:t xml:space="preserve">analyzer (Elementar vario MICRO cube elemental analyzer; Elementar Analysensysteme GmbH, Langenselbold, Germany) interfaced to an isotope ratio mass spectrometer (PDZ Europa 20-20 Isotope Ratio Mass Spectrometer, Sercon Ltd., Chestshire,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 xml:space="preserve">nitrogen </w:t>
      </w:r>
      <w:r w:rsidR="000543BC">
        <w:rPr>
          <w:color w:val="000000"/>
        </w:rPr>
        <w:t>derived</w:t>
      </w:r>
      <w:r w:rsidRPr="00670974">
        <w:rPr>
          <w:color w:val="000000"/>
        </w:rPr>
        <w:t xml:space="preserve"> from the atmosphere (%</w:t>
      </w:r>
      <w:r w:rsidRPr="00670974">
        <w:rPr>
          <w:i/>
          <w:iCs/>
          <w:color w:val="000000"/>
        </w:rPr>
        <w:t>N</w:t>
      </w:r>
      <w:r w:rsidRPr="00670974">
        <w:rPr>
          <w:color w:val="000000"/>
          <w:vertAlign w:val="subscript"/>
        </w:rPr>
        <w:t>dfa</w:t>
      </w:r>
      <w:r>
        <w:rPr>
          <w:color w:val="000000"/>
        </w:rPr>
        <w:t>; %</w:t>
      </w:r>
      <w:r w:rsidRPr="00670974">
        <w:rPr>
          <w:color w:val="000000"/>
        </w:rPr>
        <w:t xml:space="preserve">) </w:t>
      </w:r>
      <w:r>
        <w:rPr>
          <w:color w:val="000000"/>
        </w:rPr>
        <w:t>was estimated</w:t>
      </w:r>
      <w:r w:rsidRPr="00670974">
        <w:rPr>
          <w:color w:val="000000"/>
        </w:rPr>
        <w:t xml:space="preserve"> following</w:t>
      </w:r>
      <w:r w:rsidR="000543BC">
        <w:rPr>
          <w:color w:val="000000"/>
        </w:rPr>
        <w:t xml:space="preserve">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3169138"/>
          <w:placeholder>
            <w:docPart w:val="1635F48E4D48A64BAE23E7577D5129D4"/>
          </w:placeholder>
        </w:sdtPr>
        <w:sdtContent>
          <w:r w:rsidR="00A83DFB" w:rsidRPr="00A83DFB">
            <w:rPr>
              <w:color w:val="000000"/>
            </w:rPr>
            <w:t>Andrews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3E10340F"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A83DFB">
            <w:t xml:space="preserve">(Rastetter </w:t>
          </w:r>
          <w:r w:rsidR="00A83DFB">
            <w:rPr>
              <w:i/>
              <w:iCs/>
            </w:rPr>
            <w:t>et al.</w:t>
          </w:r>
          <w:r w:rsidR="00A83DFB">
            <w:t xml:space="preserve">, 2001; Andrews </w:t>
          </w:r>
          <w:r w:rsidR="00A83DFB">
            <w:rPr>
              <w:i/>
              <w:iCs/>
            </w:rPr>
            <w:t>et al.</w:t>
          </w:r>
          <w:r w:rsidR="00A83DFB">
            <w:t xml:space="preserve">, 2011; Perkowski </w:t>
          </w:r>
          <w:r w:rsidR="00A83DFB">
            <w:rPr>
              <w:i/>
              <w:iCs/>
            </w:rPr>
            <w:t>et al.</w:t>
          </w:r>
          <w:r w:rsidR="00A83DFB">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2BEE0FD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w:t>
      </w:r>
      <w:r w:rsidR="00A915D5">
        <w:lastRenderedPageBreak/>
        <w:t>subsamples</w:t>
      </w:r>
      <w:r w:rsidRPr="00FE014F">
        <w:t>.</w:t>
      </w:r>
      <w:r>
        <w:t xml:space="preserve"> The ratio of root nodule biomass to root biomass was calculated as an additional indicator of investment toward nitrogen fixation.</w:t>
      </w:r>
    </w:p>
    <w:p w14:paraId="267B308D" w14:textId="7C135483"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r>
        <w:rPr>
          <w:i/>
          <w:iCs/>
        </w:rPr>
        <w:t>N</w:t>
      </w:r>
      <w:r>
        <w:rPr>
          <w:vertAlign w:val="subscript"/>
        </w:rPr>
        <w:t>cost</w:t>
      </w:r>
      <w:r>
        <w:t xml:space="preserve">; </w:t>
      </w:r>
      <w:r w:rsidRPr="00FE014F">
        <w:t>gC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A83DFB">
            <w:t xml:space="preserve">(Perkowski </w:t>
          </w:r>
          <w:r w:rsidR="00A83DFB">
            <w:rPr>
              <w:i/>
              <w:iCs/>
            </w:rPr>
            <w:t>et al.</w:t>
          </w:r>
          <w:r w:rsidR="00A83DFB">
            <w:t>, 2021)</w:t>
          </w:r>
        </w:sdtContent>
      </w:sdt>
      <w:r w:rsidRPr="00FE014F">
        <w:t>. Belowground carbon biomass (</w:t>
      </w:r>
      <w:r>
        <w:rPr>
          <w:i/>
          <w:iCs/>
        </w:rPr>
        <w:t>C</w:t>
      </w:r>
      <w:r>
        <w:rPr>
          <w:vertAlign w:val="subscript"/>
        </w:rPr>
        <w:t>bg</w:t>
      </w:r>
      <w:r>
        <w:t xml:space="preserve">; </w:t>
      </w:r>
      <w:r w:rsidRPr="00FE014F">
        <w:t xml:space="preserve">gC) was calculated </w:t>
      </w:r>
      <w:r>
        <w:t>as the sum of root and root nodule carbon biomass. Root carbon biomass and root nodule carbon biomass were calculated as the product of the organ biomass and respective organ carbon content. Total nitrogen biomass (</w:t>
      </w:r>
      <w:r>
        <w:rPr>
          <w:i/>
          <w:iCs/>
        </w:rPr>
        <w:t>N</w:t>
      </w:r>
      <w:r>
        <w:rPr>
          <w:vertAlign w:val="subscript"/>
        </w:rPr>
        <w:t>wp</w:t>
      </w:r>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A83DFB">
            <w:t xml:space="preserve">(Perkowski </w:t>
          </w:r>
          <w:r w:rsidR="00A83DFB">
            <w:rPr>
              <w:i/>
              <w:iCs/>
            </w:rPr>
            <w:t>et al.</w:t>
          </w:r>
          <w:r w:rsidR="00A83DFB">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7AD5F008"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 xml:space="preserve">structure were created for </w:t>
      </w:r>
      <w:r w:rsidRPr="00FE014F">
        <w:lastRenderedPageBreak/>
        <w:t>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r>
        <w:rPr>
          <w:i/>
          <w:iCs/>
        </w:rPr>
        <w:t>Chl</w:t>
      </w:r>
      <w:r>
        <w:rPr>
          <w:vertAlign w:val="subscript"/>
        </w:rPr>
        <w:t>area</w:t>
      </w:r>
      <w:r>
        <w:t>,</w:t>
      </w:r>
      <w:r w:rsidRPr="00D07CFA">
        <w:t xml:space="preserve"> </w:t>
      </w:r>
      <w:r>
        <w:rPr>
          <w:i/>
          <w:iCs/>
        </w:rPr>
        <w:t>A</w:t>
      </w:r>
      <w:r>
        <w:rPr>
          <w:vertAlign w:val="subscript"/>
        </w:rPr>
        <w:t>net,420</w:t>
      </w:r>
      <w:r>
        <w:t xml:space="preserve">, </w:t>
      </w:r>
      <w:r>
        <w:rPr>
          <w:i/>
          <w:iCs/>
        </w:rPr>
        <w:t>A</w:t>
      </w:r>
      <w:r>
        <w:rPr>
          <w:vertAlign w:val="subscript"/>
        </w:rPr>
        <w:t>net,growth</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r>
        <w:rPr>
          <w:i/>
          <w:iCs/>
        </w:rPr>
        <w:t>PNUE</w:t>
      </w:r>
      <w:r>
        <w:rPr>
          <w:i/>
          <w:iCs/>
          <w:vertAlign w:val="subscript"/>
        </w:rPr>
        <w:t>growth</w:t>
      </w:r>
      <w:r>
        <w:t xml:space="preserve">, </w:t>
      </w:r>
      <w:r w:rsidRPr="009F0412">
        <w:rPr>
          <w:i/>
          <w:iCs/>
          <w:lang w:val="el-GR"/>
        </w:rPr>
        <w:t>χ</w:t>
      </w:r>
      <w:r>
        <w:t xml:space="preserve">, total leaf area, total biomass, </w:t>
      </w:r>
      <w:r>
        <w:rPr>
          <w:i/>
          <w:iCs/>
        </w:rPr>
        <w:t>N</w:t>
      </w:r>
      <w:r>
        <w:rPr>
          <w:vertAlign w:val="subscript"/>
        </w:rPr>
        <w:t>cost</w:t>
      </w:r>
      <w:r>
        <w:t xml:space="preserve">, </w:t>
      </w:r>
      <w:r>
        <w:rPr>
          <w:i/>
          <w:iCs/>
        </w:rPr>
        <w:t>C</w:t>
      </w:r>
      <w:r>
        <w:rPr>
          <w:vertAlign w:val="subscript"/>
        </w:rPr>
        <w:t>bg</w:t>
      </w:r>
      <w:r>
        <w:t xml:space="preserve">, </w:t>
      </w:r>
      <w:r>
        <w:rPr>
          <w:i/>
          <w:iCs/>
        </w:rPr>
        <w:t>N</w:t>
      </w:r>
      <w:r>
        <w:rPr>
          <w:vertAlign w:val="subscript"/>
        </w:rPr>
        <w:t>wp</w:t>
      </w:r>
      <w:r>
        <w:t xml:space="preserve">, </w:t>
      </w:r>
      <w:r w:rsidRPr="00755EEE">
        <w:t>%</w:t>
      </w:r>
      <w:r w:rsidRPr="00BF4EFD">
        <w:rPr>
          <w:i/>
          <w:iCs/>
        </w:rPr>
        <w:t>N</w:t>
      </w:r>
      <w:r w:rsidRPr="00BF4EFD">
        <w:rPr>
          <w:vertAlign w:val="subscript"/>
        </w:rPr>
        <w:t>dfa</w:t>
      </w:r>
      <w:r>
        <w:t>, rood nodule biomass: root biomass, root nodule biomass, and root biomass.</w:t>
      </w:r>
    </w:p>
    <w:p w14:paraId="423529CB" w14:textId="0B6B0DA8"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r>
        <w:rPr>
          <w:i/>
          <w:iCs/>
        </w:rPr>
        <w:t>Chl</w:t>
      </w:r>
      <w:r>
        <w:rPr>
          <w:vertAlign w:val="subscript"/>
        </w:rPr>
        <w:t>area</w:t>
      </w:r>
      <w:r>
        <w:t xml:space="preserve">, </w:t>
      </w:r>
      <w:r>
        <w:rPr>
          <w:i/>
          <w:iCs/>
        </w:rPr>
        <w:t>A</w:t>
      </w:r>
      <w:r>
        <w:rPr>
          <w:vertAlign w:val="subscript"/>
        </w:rPr>
        <w:t>net,420</w:t>
      </w:r>
      <w:r>
        <w:t xml:space="preserve">, </w:t>
      </w:r>
      <w:r>
        <w:rPr>
          <w:i/>
          <w:iCs/>
        </w:rPr>
        <w:t>A</w:t>
      </w:r>
      <w:r>
        <w:rPr>
          <w:vertAlign w:val="subscript"/>
        </w:rPr>
        <w:t>net,growth</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r>
        <w:rPr>
          <w:i/>
          <w:iCs/>
        </w:rPr>
        <w:t>PNUE</w:t>
      </w:r>
      <w:r>
        <w:rPr>
          <w:i/>
          <w:iCs/>
          <w:vertAlign w:val="subscript"/>
        </w:rPr>
        <w:t>growth</w:t>
      </w:r>
      <w:r>
        <w:t xml:space="preserve">, </w:t>
      </w:r>
      <w:r w:rsidRPr="009F0412">
        <w:rPr>
          <w:i/>
          <w:iCs/>
          <w:lang w:val="el-GR"/>
        </w:rPr>
        <w:t>χ</w:t>
      </w:r>
      <w:r>
        <w:t xml:space="preserve">, total leaf area, and </w:t>
      </w:r>
      <w:r>
        <w:rPr>
          <w:i/>
          <w:iCs/>
        </w:rPr>
        <w:t>N</w:t>
      </w:r>
      <w:r>
        <w:rPr>
          <w:vertAlign w:val="subscript"/>
        </w:rPr>
        <w:t>cost</w:t>
      </w:r>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Pr>
          <w:i/>
          <w:iCs/>
        </w:rPr>
        <w:t>C</w:t>
      </w:r>
      <w:r>
        <w:rPr>
          <w:vertAlign w:val="subscript"/>
        </w:rPr>
        <w:t>bg</w:t>
      </w:r>
      <w:r>
        <w:t xml:space="preserve"> satisfied residual normality assumptions with a natural log data transformation</w:t>
      </w:r>
      <w:r w:rsidR="00A915D5">
        <w:t>. M</w:t>
      </w:r>
      <w:r>
        <w:t xml:space="preserve">odels for </w:t>
      </w:r>
      <w:r>
        <w:rPr>
          <w:i/>
          <w:iCs/>
        </w:rPr>
        <w:t>N</w:t>
      </w:r>
      <w:r>
        <w:rPr>
          <w:vertAlign w:val="subscript"/>
        </w:rPr>
        <w:t>wp</w:t>
      </w:r>
      <w:r>
        <w:t xml:space="preserve">, root nodule biomass: root biomass, root nodule biomass, root biomass, and </w:t>
      </w:r>
      <w:r w:rsidRPr="00BF4EFD">
        <w:rPr>
          <w:i/>
          <w:iCs/>
        </w:rPr>
        <w:t>%N</w:t>
      </w:r>
      <w:r w:rsidRPr="00BF4EFD">
        <w:rPr>
          <w:vertAlign w:val="subscript"/>
        </w:rPr>
        <w:t>dfa</w:t>
      </w:r>
      <w:r>
        <w:t xml:space="preserve"> satisfied residual normality assumptions with a square root data transformation.</w:t>
      </w:r>
    </w:p>
    <w:p w14:paraId="0C912665" w14:textId="6C97F978" w:rsidR="00FE10C1" w:rsidRPr="002B64B2" w:rsidRDefault="00FE10C1" w:rsidP="002B1B92">
      <w:pPr>
        <w:spacing w:line="360" w:lineRule="auto"/>
        <w:ind w:firstLine="720"/>
      </w:pPr>
      <w:r w:rsidRPr="00FE014F">
        <w:t xml:space="preserve">In all models, the </w:t>
      </w:r>
      <w:r>
        <w:t>‘</w:t>
      </w:r>
      <w:r w:rsidRPr="00FE014F">
        <w:t>lmer</w:t>
      </w:r>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A83DFB">
            <w:t xml:space="preserve">(Bates </w:t>
          </w:r>
          <w:r w:rsidR="00A83DFB">
            <w:rPr>
              <w:i/>
              <w:iCs/>
            </w:rPr>
            <w:t>et al.</w:t>
          </w:r>
          <w:r w:rsidR="00A83DFB">
            <w:t>, 2015)</w:t>
          </w:r>
        </w:sdtContent>
      </w:sdt>
      <w:r w:rsidR="000543BC">
        <w:t xml:space="preserve"> was used</w:t>
      </w:r>
      <w:r>
        <w:t xml:space="preserve"> </w:t>
      </w:r>
      <w:r w:rsidRPr="00FE014F">
        <w:t>to fit each model</w:t>
      </w:r>
      <w:r w:rsidR="00A915D5">
        <w:t>,</w:t>
      </w:r>
      <w:r w:rsidRPr="00FE014F">
        <w:t xml:space="preserve"> and the </w:t>
      </w:r>
      <w:r>
        <w:t>‘</w:t>
      </w:r>
      <w:r w:rsidRPr="00FE014F">
        <w:t>Anova</w:t>
      </w:r>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A83DFB">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A83DFB" w:rsidRPr="00A83DFB">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A83DFB">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A83DFB" w:rsidRPr="00A83DFB">
            <w:rPr>
              <w:color w:val="000000"/>
            </w:rPr>
            <w:t>(R Core Team, 2021)</w:t>
          </w:r>
        </w:sdtContent>
      </w:sdt>
      <w:r>
        <w:t>. Model results for</w:t>
      </w:r>
      <w:r w:rsidR="000543BC" w:rsidRPr="000543BC">
        <w:rPr>
          <w:b/>
          <w:bCs/>
          <w:i/>
          <w:iCs/>
          <w:color w:val="000000"/>
        </w:rPr>
        <w:t xml:space="preserve"> </w:t>
      </w:r>
      <w:r w:rsidR="000543BC" w:rsidRPr="000543BC">
        <w:rPr>
          <w:i/>
          <w:iCs/>
          <w:color w:val="000000"/>
        </w:rPr>
        <w:t>PNUE</w:t>
      </w:r>
      <w:r w:rsidR="000543BC" w:rsidRPr="000543BC">
        <w:rPr>
          <w:color w:val="000000"/>
          <w:vertAlign w:val="subscript"/>
        </w:rPr>
        <w:t>growth</w:t>
      </w:r>
      <w:r w:rsidR="000543BC" w:rsidRPr="000543BC">
        <w:rPr>
          <w:color w:val="000000"/>
        </w:rPr>
        <w:t>,</w:t>
      </w:r>
      <w:r>
        <w:t xml:space="preserve"> </w:t>
      </w:r>
      <w:r w:rsidRPr="009F0412">
        <w:rPr>
          <w:i/>
          <w:iCs/>
          <w:lang w:val="el-GR"/>
        </w:rPr>
        <w:t>χ</w:t>
      </w:r>
      <w:r>
        <w:t xml:space="preserve">, </w:t>
      </w:r>
      <w:r>
        <w:rPr>
          <w:i/>
          <w:iCs/>
        </w:rPr>
        <w:t>C</w:t>
      </w:r>
      <w:r>
        <w:rPr>
          <w:vertAlign w:val="subscript"/>
        </w:rPr>
        <w:t>bg</w:t>
      </w:r>
      <w:r>
        <w:t xml:space="preserve">, </w:t>
      </w:r>
      <w:r>
        <w:rPr>
          <w:i/>
          <w:iCs/>
        </w:rPr>
        <w:t>N</w:t>
      </w:r>
      <w:r>
        <w:rPr>
          <w:vertAlign w:val="subscript"/>
        </w:rPr>
        <w:t>wp</w:t>
      </w:r>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6F209CD1" w14:textId="0EF8EDC3" w:rsidR="00FE10C1" w:rsidRDefault="00864656" w:rsidP="00303961">
      <w:pPr>
        <w:spacing w:line="360" w:lineRule="auto"/>
        <w:rPr>
          <w:bCs/>
        </w:rPr>
      </w:pPr>
      <w:r>
        <w:rPr>
          <w:bCs/>
        </w:rPr>
        <w:t>e</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Chl</w:t>
      </w:r>
      <w:r w:rsidR="00FE10C1">
        <w:rPr>
          <w:bCs/>
          <w:vertAlign w:val="subscript"/>
        </w:rPr>
        <w:t>area</w:t>
      </w:r>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&lt;0.001 in all cases; Table 1). Interactions between nitrogen fertilization and CO</w:t>
      </w:r>
      <w:r w:rsidR="00FE10C1">
        <w:rPr>
          <w:bCs/>
          <w:vertAlign w:val="subscript"/>
        </w:rPr>
        <w:t>2</w:t>
      </w:r>
      <w:r w:rsidR="00FE10C1">
        <w:rPr>
          <w:bCs/>
        </w:rPr>
        <w:t xml:space="preserve"> (</w:t>
      </w:r>
      <w:r w:rsidR="00FE10C1">
        <w:rPr>
          <w:bCs/>
          <w:i/>
          <w:iCs/>
        </w:rPr>
        <w:t>p</w:t>
      </w:r>
      <w:r w:rsidR="00FE10C1">
        <w:rPr>
          <w:bCs/>
        </w:rPr>
        <w:t xml:space="preserve">&lt;0.05 in all cases; Table 1) indicated that </w:t>
      </w:r>
      <w:r w:rsidR="002B1B92">
        <w:rPr>
          <w:bCs/>
        </w:rPr>
        <w:t xml:space="preserve">the </w:t>
      </w:r>
      <w:r w:rsidR="00FE10C1">
        <w:rPr>
          <w:bCs/>
        </w:rPr>
        <w:t xml:space="preserve">positive effects of increasing nitrogen 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r w:rsidR="00FE10C1" w:rsidRPr="00CC4250">
        <w:rPr>
          <w:bCs/>
          <w:i/>
          <w:iCs/>
        </w:rPr>
        <w:t>p</w:t>
      </w:r>
      <w:r w:rsidR="00FE10C1">
        <w:rPr>
          <w:bCs/>
        </w:rPr>
        <w:t>&lt;0.001 in all cases; Table 1) 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(Tukey test of the nitrogen fertilization-trait slope between CO</w:t>
      </w:r>
      <w:r w:rsidR="00FE10C1">
        <w:rPr>
          <w:bCs/>
          <w:vertAlign w:val="subscript"/>
        </w:rPr>
        <w:t>2</w:t>
      </w:r>
      <w:r w:rsidR="00FE10C1">
        <w:rPr>
          <w:bCs/>
        </w:rPr>
        <w:t xml:space="preserve">: </w:t>
      </w:r>
      <w:r w:rsidR="00FE10C1">
        <w:rPr>
          <w:bCs/>
          <w:i/>
          <w:iCs/>
        </w:rPr>
        <w:t>p</w:t>
      </w:r>
      <w:r w:rsidR="00FE10C1">
        <w:rPr>
          <w:bCs/>
        </w:rPr>
        <w:t xml:space="preserve">&lt;0.05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 xml:space="preserve">). Nitrogen fertilization did </w:t>
      </w:r>
      <w:r w:rsidR="00FE10C1">
        <w:rPr>
          <w:bCs/>
        </w:rPr>
        <w:lastRenderedPageBreak/>
        <w:t xml:space="preserve">not modify reductions in </w:t>
      </w:r>
      <w:r w:rsidR="00FE10C1">
        <w:rPr>
          <w:bCs/>
          <w:i/>
          <w:iCs/>
        </w:rPr>
        <w:t>Chl</w:t>
      </w:r>
      <w:r w:rsidR="00FE10C1">
        <w:rPr>
          <w:bCs/>
          <w:vertAlign w:val="subscript"/>
        </w:rPr>
        <w:t>area</w:t>
      </w:r>
      <w:r w:rsidR="00FE10C1">
        <w:rPr>
          <w:bCs/>
        </w:rPr>
        <w:t xml:space="preserve"> due to </w:t>
      </w:r>
      <w:r w:rsidR="00FE10C1">
        <w:t>e</w:t>
      </w:r>
      <w:r w:rsidR="00FE10C1">
        <w:rPr>
          <w:bCs/>
        </w:rPr>
        <w:t>CO</w:t>
      </w:r>
      <w:r w:rsidR="00FE10C1">
        <w:rPr>
          <w:bCs/>
          <w:vertAlign w:val="subscript"/>
        </w:rPr>
        <w:t>2</w:t>
      </w:r>
      <w:r w:rsidR="00FE10C1">
        <w:rPr>
          <w:bCs/>
        </w:rPr>
        <w:t xml:space="preserve"> (Tukey test of the nitrogen fertilization-</w:t>
      </w:r>
      <w:r w:rsidR="00FE10C1">
        <w:rPr>
          <w:bCs/>
          <w:i/>
          <w:iCs/>
        </w:rPr>
        <w:t>Chl</w:t>
      </w:r>
      <w:r w:rsidR="00FE10C1">
        <w:rPr>
          <w:bCs/>
          <w:vertAlign w:val="subscript"/>
        </w:rPr>
        <w:t>area</w:t>
      </w:r>
      <w:r w:rsidR="00FE10C1">
        <w:rPr>
          <w:bCs/>
        </w:rPr>
        <w:t xml:space="preserve"> slope between CO</w:t>
      </w:r>
      <w:r w:rsidR="00FE10C1">
        <w:rPr>
          <w:bCs/>
          <w:vertAlign w:val="subscript"/>
        </w:rPr>
        <w:t>2</w:t>
      </w:r>
      <w:r w:rsidR="00FE10C1">
        <w:rPr>
          <w:bCs/>
        </w:rPr>
        <w:t xml:space="preserve"> treatments: </w:t>
      </w:r>
      <w:r w:rsidR="00FE10C1">
        <w:rPr>
          <w:bCs/>
          <w:i/>
          <w:iCs/>
        </w:rPr>
        <w:t>p</w:t>
      </w:r>
      <w:r w:rsidR="00FE10C1">
        <w:rPr>
          <w:bCs/>
        </w:rPr>
        <w:t>&gt;0.05).</w:t>
      </w:r>
    </w:p>
    <w:p w14:paraId="512CE613" w14:textId="417140A7" w:rsidR="00FE10C1" w:rsidRPr="00CA4033" w:rsidRDefault="00FE10C1"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that reductions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(36% reduction; Tukey test of the CO</w:t>
      </w:r>
      <w:r>
        <w:rPr>
          <w:bCs/>
          <w:vertAlign w:val="subscript"/>
        </w:rPr>
        <w:t>2</w:t>
      </w:r>
      <w:r>
        <w:rPr>
          <w:bCs/>
        </w:rPr>
        <w:t xml:space="preserve"> effect in uninoculated plants: </w:t>
      </w:r>
      <w:r>
        <w:rPr>
          <w:bCs/>
          <w:i/>
          <w:iCs/>
        </w:rPr>
        <w:t>p</w:t>
      </w:r>
      <w:r>
        <w:rPr>
          <w:bCs/>
        </w:rPr>
        <w:t>&lt;0.001) than inoculated plants (22% reduction; Tukey test of the CO</w:t>
      </w:r>
      <w:r>
        <w:rPr>
          <w:bCs/>
          <w:vertAlign w:val="subscript"/>
        </w:rPr>
        <w:t>2</w:t>
      </w:r>
      <w:r>
        <w:rPr>
          <w:bCs/>
        </w:rPr>
        <w:t xml:space="preserve"> effect in inoculated plants: </w:t>
      </w:r>
      <w:r>
        <w:rPr>
          <w:bCs/>
          <w:i/>
          <w:iCs/>
        </w:rPr>
        <w:t>p</w:t>
      </w:r>
      <w:r>
        <w:rPr>
          <w:bCs/>
        </w:rPr>
        <w:t xml:space="preserve">&lt;0.001). Inoculation did not modify </w:t>
      </w:r>
      <w:r>
        <w:rPr>
          <w:bCs/>
          <w:i/>
          <w:iCs/>
        </w:rPr>
        <w:t>N</w:t>
      </w:r>
      <w:r>
        <w:rPr>
          <w:bCs/>
          <w:vertAlign w:val="subscript"/>
        </w:rPr>
        <w:t>mass</w:t>
      </w:r>
      <w:r>
        <w:rPr>
          <w:bCs/>
        </w:rPr>
        <w:t xml:space="preserve">, </w:t>
      </w:r>
      <w:r>
        <w:rPr>
          <w:bCs/>
          <w:i/>
          <w:iCs/>
        </w:rPr>
        <w:t>M</w:t>
      </w:r>
      <w:r>
        <w:rPr>
          <w:bCs/>
          <w:vertAlign w:val="subscript"/>
        </w:rPr>
        <w:t>area</w:t>
      </w:r>
      <w:r>
        <w:rPr>
          <w:bCs/>
        </w:rPr>
        <w:t xml:space="preserve">, or </w:t>
      </w:r>
      <w:r>
        <w:rPr>
          <w:bCs/>
          <w:i/>
          <w:iCs/>
        </w:rPr>
        <w:t>Chl</w:t>
      </w:r>
      <w:r>
        <w:rPr>
          <w:bCs/>
          <w:vertAlign w:val="subscript"/>
        </w:rPr>
        <w:t>area</w:t>
      </w:r>
      <w:r>
        <w:rPr>
          <w:bCs/>
        </w:rPr>
        <w:t xml:space="preserve"> responses to </w:t>
      </w:r>
      <w:r>
        <w:t>e</w:t>
      </w:r>
      <w:r>
        <w:rPr>
          <w:bCs/>
        </w:rPr>
        <w:t>CO</w:t>
      </w:r>
      <w:r>
        <w:rPr>
          <w:bCs/>
          <w:vertAlign w:val="subscript"/>
        </w:rPr>
        <w:t>2</w:t>
      </w:r>
      <w:r>
        <w:rPr>
          <w:bCs/>
        </w:rPr>
        <w:t xml:space="preserve"> (CO</w:t>
      </w:r>
      <w:r>
        <w:rPr>
          <w:bCs/>
          <w:vertAlign w:val="subscript"/>
        </w:rPr>
        <w:t>2</w:t>
      </w:r>
      <w:r>
        <w:rPr>
          <w:bCs/>
        </w:rPr>
        <w:t xml:space="preserve">-by-inoculation interaction: </w:t>
      </w:r>
      <w:r w:rsidRPr="005D0864">
        <w:rPr>
          <w:bCs/>
          <w:i/>
          <w:iCs/>
        </w:rPr>
        <w:t>p</w:t>
      </w:r>
      <w:r>
        <w:rPr>
          <w:bCs/>
        </w:rPr>
        <w:t>&gt;0.05 in all cases; Table 1). However, an interaction between nitrogen fertilization and inoculation (</w:t>
      </w:r>
      <w:r w:rsidRPr="005D0864">
        <w:rPr>
          <w:bCs/>
          <w:i/>
          <w:iCs/>
        </w:rPr>
        <w:t>p</w:t>
      </w:r>
      <w:r>
        <w:rPr>
          <w:bCs/>
        </w:rPr>
        <w:t xml:space="preserve">&lt;0.05 in all cases; Table 1; Figs. 1a-d) indicated that positive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r>
        <w:rPr>
          <w:bCs/>
          <w:i/>
          <w:iCs/>
        </w:rPr>
        <w:t>Chl</w:t>
      </w:r>
      <w:r>
        <w:rPr>
          <w:bCs/>
          <w:vertAlign w:val="subscript"/>
        </w:rPr>
        <w:t>area</w:t>
      </w:r>
      <w:r>
        <w:rPr>
          <w:bCs/>
        </w:rPr>
        <w:t xml:space="preserve"> (</w:t>
      </w:r>
      <w:r>
        <w:rPr>
          <w:bCs/>
          <w:i/>
          <w:iCs/>
        </w:rPr>
        <w:t>p</w:t>
      </w:r>
      <w:r>
        <w:rPr>
          <w:bCs/>
        </w:rPr>
        <w:t xml:space="preserve">&lt;0.001 in all cases; Table 1) were stronger in uninoculated plants compared to inoculated plants (Tukey test of the nitrogen fertilization-trait slope between inoculation treatments: </w:t>
      </w:r>
      <w:r>
        <w:rPr>
          <w:bCs/>
          <w:i/>
          <w:iCs/>
        </w:rPr>
        <w:t>p</w:t>
      </w:r>
      <w:r>
        <w:rPr>
          <w:bCs/>
        </w:rPr>
        <w:t>&lt;0.05 in all cases).</w:t>
      </w:r>
    </w:p>
    <w:p w14:paraId="42835353" w14:textId="77777777" w:rsidR="00FE10C1" w:rsidRDefault="00FE10C1" w:rsidP="00DE3434">
      <w:pPr>
        <w:spacing w:line="360" w:lineRule="auto"/>
        <w:rPr>
          <w:bCs/>
        </w:rPr>
      </w:pPr>
    </w:p>
    <w:p w14:paraId="43206A9F" w14:textId="77777777" w:rsidR="00FE10C1" w:rsidRDefault="00FE10C1" w:rsidP="00DE2B27">
      <w:pPr>
        <w:spacing w:line="360" w:lineRule="auto"/>
        <w:rPr>
          <w:b/>
        </w:rPr>
        <w:sectPr w:rsidR="00FE10C1" w:rsidSect="003A085F">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r w:rsidRPr="00C71098">
              <w:rPr>
                <w:b/>
                <w:bCs/>
                <w:i/>
                <w:iCs/>
                <w:color w:val="000000"/>
              </w:rPr>
              <w:t>M</w:t>
            </w:r>
            <w:r w:rsidRPr="00C71098">
              <w:rPr>
                <w:b/>
                <w:bCs/>
                <w:color w:val="000000"/>
                <w:vertAlign w:val="subscript"/>
              </w:rPr>
              <w:t>area</w:t>
            </w:r>
            <w:r>
              <w:rPr>
                <w:b/>
                <w:bCs/>
                <w:color w:val="000000"/>
                <w:vertAlign w:val="superscript"/>
              </w:rPr>
              <w:t>a</w:t>
            </w:r>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r>
              <w:rPr>
                <w:b/>
                <w:bCs/>
                <w:i/>
                <w:iCs/>
                <w:color w:val="000000"/>
              </w:rPr>
              <w:t>Chl</w:t>
            </w:r>
            <w:r>
              <w:rPr>
                <w:b/>
                <w:bCs/>
                <w:color w:val="000000"/>
                <w:vertAlign w:val="subscript"/>
              </w:rPr>
              <w:t>area</w:t>
            </w:r>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7777777" w:rsidR="00FE10C1" w:rsidRPr="00A075E5" w:rsidRDefault="00FE10C1"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3A085F">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76A3954" w14:textId="12A1A2E0"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114BA10E" w:rsidR="00FE10C1" w:rsidRDefault="00864656" w:rsidP="001548CA">
      <w:pPr>
        <w:spacing w:line="360" w:lineRule="auto"/>
        <w:rPr>
          <w:bCs/>
        </w:rPr>
      </w:pPr>
      <w:r>
        <w:rPr>
          <w:bCs/>
        </w:rPr>
        <w:t>e</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r w:rsidR="00FE10C1">
        <w:rPr>
          <w:bCs/>
          <w:i/>
          <w:iCs/>
        </w:rPr>
        <w:t>p</w:t>
      </w:r>
      <w:r w:rsidR="00FE10C1">
        <w:rPr>
          <w:bCs/>
        </w:rPr>
        <w:t xml:space="preserve">&lt;0.001; Table 2) and increased </w:t>
      </w:r>
      <w:r w:rsidR="00FE10C1">
        <w:rPr>
          <w:bCs/>
          <w:i/>
          <w:iCs/>
        </w:rPr>
        <w:t>A</w:t>
      </w:r>
      <w:r w:rsidR="00FE10C1">
        <w:rPr>
          <w:bCs/>
          <w:vertAlign w:val="subscript"/>
        </w:rPr>
        <w:t>net,growth</w:t>
      </w:r>
      <w:r w:rsidR="00FE10C1">
        <w:rPr>
          <w:bCs/>
        </w:rPr>
        <w:t xml:space="preserve"> by 33% (</w:t>
      </w:r>
      <w:r w:rsidR="00FE10C1">
        <w:rPr>
          <w:bCs/>
          <w:i/>
          <w:iCs/>
        </w:rPr>
        <w:t>p</w:t>
      </w:r>
      <w:r w:rsidR="00FE10C1">
        <w:rPr>
          <w:bCs/>
        </w:rPr>
        <w:t xml:space="preserve">&lt;0.001; Table 2). Nitrogen fertilization did not modify effects of </w:t>
      </w:r>
      <w:r w:rsidR="00FE10C1">
        <w:t>e</w:t>
      </w:r>
      <w:r w:rsidR="00FE10C1">
        <w:rPr>
          <w:bCs/>
        </w:rPr>
        <w:t>CO</w:t>
      </w:r>
      <w:r w:rsidR="00FE10C1">
        <w:rPr>
          <w:bCs/>
          <w:vertAlign w:val="subscript"/>
        </w:rPr>
        <w:t>2</w:t>
      </w:r>
      <w:r w:rsidR="00FE10C1">
        <w:rPr>
          <w:bCs/>
        </w:rPr>
        <w:t xml:space="preserve"> on </w:t>
      </w:r>
      <w:r w:rsidR="00FE10C1">
        <w:rPr>
          <w:bCs/>
          <w:i/>
          <w:iCs/>
        </w:rPr>
        <w:t>A</w:t>
      </w:r>
      <w:r w:rsidR="00FE10C1">
        <w:rPr>
          <w:bCs/>
          <w:vertAlign w:val="subscript"/>
        </w:rPr>
        <w:t>net,420</w:t>
      </w:r>
      <w:r w:rsidR="00FE10C1">
        <w:rPr>
          <w:bCs/>
        </w:rPr>
        <w:t xml:space="preserve"> or </w:t>
      </w:r>
      <w:r w:rsidR="00FE10C1">
        <w:rPr>
          <w:bCs/>
          <w:i/>
          <w:iCs/>
        </w:rPr>
        <w:t>A</w:t>
      </w:r>
      <w:r w:rsidR="00FE10C1">
        <w:rPr>
          <w:bCs/>
          <w:vertAlign w:val="subscript"/>
        </w:rPr>
        <w:t>net,growth</w:t>
      </w:r>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 xml:space="preserve">&gt;0.05 in both cases; Table 2; </w:t>
      </w:r>
      <w:r w:rsidR="00FE10C1" w:rsidRPr="006B2378">
        <w:rPr>
          <w:bCs/>
        </w:rPr>
        <w:t>Fig. 2a</w:t>
      </w:r>
      <w:r w:rsidR="00FE10C1">
        <w:rPr>
          <w:bCs/>
        </w:rPr>
        <w:t xml:space="preserve">-b). Inoculation did not modify </w:t>
      </w:r>
      <w:r w:rsidR="00FE10C1">
        <w:rPr>
          <w:bCs/>
          <w:i/>
          <w:iCs/>
        </w:rPr>
        <w:t>A</w:t>
      </w:r>
      <w:r w:rsidR="00FE10C1">
        <w:rPr>
          <w:bCs/>
          <w:vertAlign w:val="subscript"/>
        </w:rPr>
        <w:t>net,420</w:t>
      </w:r>
      <w:r w:rsidR="00FE10C1">
        <w:rPr>
          <w:bCs/>
        </w:rPr>
        <w:t xml:space="preserve"> responses to </w:t>
      </w:r>
      <w:r w:rsidR="00FE10C1">
        <w:t>e</w:t>
      </w:r>
      <w:r w:rsidR="00FE10C1">
        <w:rPr>
          <w:bCs/>
        </w:rPr>
        <w:t>CO</w:t>
      </w:r>
      <w:r w:rsidR="00FE10C1">
        <w:rPr>
          <w:bCs/>
          <w:vertAlign w:val="subscript"/>
        </w:rPr>
        <w:t>2</w:t>
      </w:r>
      <w:r w:rsidR="00FE10C1">
        <w:rPr>
          <w:bCs/>
        </w:rPr>
        <w:t xml:space="preserve"> (CO</w:t>
      </w:r>
      <w:r w:rsidR="00FE10C1">
        <w:rPr>
          <w:bCs/>
          <w:vertAlign w:val="subscript"/>
        </w:rPr>
        <w:t>2</w:t>
      </w:r>
      <w:r w:rsidR="00FE10C1">
        <w:rPr>
          <w:bCs/>
        </w:rPr>
        <w:t xml:space="preserve">-by-inoculation interaction: </w:t>
      </w:r>
      <w:r w:rsidR="00FE10C1">
        <w:rPr>
          <w:bCs/>
          <w:i/>
          <w:iCs/>
        </w:rPr>
        <w:t>p</w:t>
      </w:r>
      <w:r w:rsidR="00FE10C1">
        <w:rPr>
          <w:bCs/>
        </w:rPr>
        <w:t>&gt;0.05). However,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2) indicated that inoculated plants experienced a stronger increase in </w:t>
      </w:r>
      <w:r w:rsidR="00FE10C1">
        <w:rPr>
          <w:bCs/>
          <w:i/>
          <w:iCs/>
        </w:rPr>
        <w:t>A</w:t>
      </w:r>
      <w:r w:rsidR="00FE10C1">
        <w:rPr>
          <w:bCs/>
          <w:vertAlign w:val="subscript"/>
        </w:rPr>
        <w:t>net,growth</w:t>
      </w:r>
      <w:r w:rsidR="00FE10C1">
        <w:rPr>
          <w:bCs/>
        </w:rPr>
        <w:t xml:space="preserve"> due to </w:t>
      </w:r>
      <w:r w:rsidR="00FE10C1">
        <w:t>e</w:t>
      </w:r>
      <w:r w:rsidR="00FE10C1">
        <w:rPr>
          <w:bCs/>
        </w:rPr>
        <w:t>CO</w:t>
      </w:r>
      <w:r w:rsidR="00FE10C1">
        <w:rPr>
          <w:bCs/>
          <w:vertAlign w:val="subscript"/>
        </w:rPr>
        <w:t>2</w:t>
      </w:r>
      <w:r w:rsidR="00FE10C1">
        <w:rPr>
          <w:bCs/>
        </w:rPr>
        <w:t xml:space="preserve"> (38% increase; Tukey test of the CO</w:t>
      </w:r>
      <w:r w:rsidR="00FE10C1">
        <w:rPr>
          <w:bCs/>
          <w:vertAlign w:val="subscript"/>
        </w:rPr>
        <w:t>2</w:t>
      </w:r>
      <w:r w:rsidR="00FE10C1">
        <w:rPr>
          <w:bCs/>
        </w:rPr>
        <w:t xml:space="preserve"> effect in inoculated plants: </w:t>
      </w:r>
      <w:r w:rsidR="00FE10C1">
        <w:rPr>
          <w:bCs/>
          <w:i/>
          <w:iCs/>
        </w:rPr>
        <w:t>p</w:t>
      </w:r>
      <w:r w:rsidR="00FE10C1">
        <w:rPr>
          <w:bCs/>
        </w:rPr>
        <w:t>&lt;0.001) compared to uninoculated plants (26% increase; Tukey test of the CO</w:t>
      </w:r>
      <w:r w:rsidR="00FE10C1">
        <w:rPr>
          <w:bCs/>
          <w:vertAlign w:val="subscript"/>
        </w:rPr>
        <w:t>2</w:t>
      </w:r>
      <w:r w:rsidR="00FE10C1">
        <w:rPr>
          <w:bCs/>
        </w:rPr>
        <w:t xml:space="preserve"> effect in uninoculated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in both cases; Table 2) indicated that positive effects of increasing nitrogen fertilization on </w:t>
      </w:r>
      <w:r w:rsidR="00FE10C1">
        <w:rPr>
          <w:bCs/>
          <w:i/>
          <w:iCs/>
        </w:rPr>
        <w:t>A</w:t>
      </w:r>
      <w:r w:rsidR="00FE10C1">
        <w:rPr>
          <w:bCs/>
          <w:vertAlign w:val="subscript"/>
        </w:rPr>
        <w:t>net,420</w:t>
      </w:r>
      <w:r w:rsidR="00FE10C1">
        <w:rPr>
          <w:bCs/>
        </w:rPr>
        <w:t xml:space="preserve"> and </w:t>
      </w:r>
      <w:r w:rsidR="00FE10C1">
        <w:rPr>
          <w:bCs/>
          <w:i/>
          <w:iCs/>
        </w:rPr>
        <w:t>A</w:t>
      </w:r>
      <w:r w:rsidR="00FE10C1">
        <w:rPr>
          <w:bCs/>
          <w:vertAlign w:val="subscript"/>
        </w:rPr>
        <w:t>net,growth</w:t>
      </w:r>
      <w:r w:rsidR="00FE10C1">
        <w:rPr>
          <w:bCs/>
          <w:i/>
          <w:iCs/>
        </w:rPr>
        <w:t xml:space="preserve"> </w:t>
      </w:r>
      <w:r w:rsidR="00FE10C1">
        <w:rPr>
          <w:bCs/>
        </w:rPr>
        <w:t>(</w:t>
      </w:r>
      <w:r w:rsidR="00FE10C1">
        <w:rPr>
          <w:bCs/>
          <w:i/>
          <w:iCs/>
        </w:rPr>
        <w:t>p</w:t>
      </w:r>
      <w:r w:rsidR="00FE10C1">
        <w:rPr>
          <w:bCs/>
        </w:rPr>
        <w:t xml:space="preserve">&lt;0.001 in both cases; Table 2; Fig. 2a-b) were stronger in uninoculated plants than inoculated plants (Tukey test comparing the nitrogen fertilization-trait slope between inoculation treatments: </w:t>
      </w:r>
      <w:r w:rsidR="00FE10C1">
        <w:rPr>
          <w:bCs/>
          <w:i/>
          <w:iCs/>
        </w:rPr>
        <w:t>p</w:t>
      </w:r>
      <w:r w:rsidR="00FE10C1">
        <w:rPr>
          <w:bCs/>
        </w:rPr>
        <w:t>&lt;0.001 in both cases).</w:t>
      </w:r>
    </w:p>
    <w:p w14:paraId="2C561105" w14:textId="040BADF7" w:rsidR="00FE10C1" w:rsidRPr="00E05E41" w:rsidRDefault="00864656" w:rsidP="00E05E41">
      <w:pPr>
        <w:spacing w:line="360" w:lineRule="auto"/>
        <w:ind w:firstLine="720"/>
        <w:rPr>
          <w:bCs/>
        </w:rPr>
      </w:pPr>
      <w:r>
        <w:rPr>
          <w:bCs/>
        </w:rPr>
        <w:t>e</w:t>
      </w:r>
      <w:r w:rsidR="00FE10C1">
        <w:rPr>
          <w:bCs/>
        </w:rPr>
        <w:t>CO</w:t>
      </w:r>
      <w:r w:rsidR="00FE10C1">
        <w:rPr>
          <w:bCs/>
          <w:vertAlign w:val="subscript"/>
        </w:rPr>
        <w:t>2</w:t>
      </w:r>
      <w:r w:rsidR="00FE10C1">
        <w:rPr>
          <w:bCs/>
        </w:rPr>
        <w:t xml:space="preserve"> 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 xml:space="preserve">&lt;0.05 in all cases; Table 2; Fig. 2c-e).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responses to </w:t>
      </w:r>
      <w:r w:rsidR="00FE10C1">
        <w:t>eCO</w:t>
      </w:r>
      <w:r w:rsidR="00FE10C1">
        <w:rPr>
          <w:vertAlign w:val="subscript"/>
        </w:rPr>
        <w:t>2</w:t>
      </w:r>
      <w:r w:rsidR="00FE10C1" w:rsidRPr="009B053E">
        <w:t xml:space="preserve"> </w:t>
      </w:r>
      <w:r w:rsidR="00FE10C1">
        <w:rPr>
          <w:bCs/>
        </w:rPr>
        <w:t>were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 or inoculation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&gt;0.05 in all cases; Table 2). An interaction between nitrogen fertilization and inoculation (</w:t>
      </w:r>
      <w:r w:rsidR="00FE10C1" w:rsidRPr="005D0864">
        <w:rPr>
          <w:bCs/>
          <w:i/>
          <w:iCs/>
        </w:rPr>
        <w:t>p</w:t>
      </w:r>
      <w:r w:rsidR="00FE10C1">
        <w:rPr>
          <w:bCs/>
        </w:rPr>
        <w:t xml:space="preserve">&lt;0.05 in both cases; Table 2) indicated that positive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driven by uninoculated plants (Tukey test of the nitrogen fertilization-trait slope in uninoculated plants: </w:t>
      </w:r>
      <w:r w:rsidR="00FE10C1">
        <w:rPr>
          <w:bCs/>
          <w:i/>
          <w:iCs/>
        </w:rPr>
        <w:t>p</w:t>
      </w:r>
      <w:r w:rsidR="00FE10C1">
        <w:rPr>
          <w:bCs/>
        </w:rPr>
        <w:t xml:space="preserve">&lt;0.001 in all cases), as there was no effect of nitrogen fertilization on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or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in inoculated plants (Tukey test of the nitrogen fertilization-trait slope in inoculated plants: </w:t>
      </w:r>
      <w:r w:rsidR="00FE10C1">
        <w:rPr>
          <w:bCs/>
          <w:i/>
          <w:iCs/>
        </w:rPr>
        <w:t>p</w:t>
      </w:r>
      <w:r w:rsidR="00FE10C1">
        <w:rPr>
          <w:bCs/>
        </w:rPr>
        <w:t>&gt;0.05 in all cases).</w:t>
      </w:r>
    </w:p>
    <w:p w14:paraId="49A15DE3" w14:textId="202F8B4B" w:rsidR="00FE10C1" w:rsidRDefault="002B1B92" w:rsidP="000543BC">
      <w:pPr>
        <w:spacing w:line="360" w:lineRule="auto"/>
        <w:ind w:firstLine="720"/>
        <w:rPr>
          <w:bCs/>
        </w:rPr>
      </w:pPr>
      <w:r>
        <w:rPr>
          <w:bCs/>
        </w:rPr>
        <w:t>There was no effect of CO</w:t>
      </w:r>
      <w:r>
        <w:rPr>
          <w:bCs/>
          <w:vertAlign w:val="subscript"/>
        </w:rPr>
        <w:t>2</w:t>
      </w:r>
      <w:r>
        <w:rPr>
          <w:bCs/>
        </w:rPr>
        <w:t xml:space="preserve"> concentration on</w:t>
      </w:r>
      <w:r w:rsidR="00FE10C1">
        <w:rPr>
          <w:bCs/>
        </w:rPr>
        <w:t xml:space="preserve"> </w:t>
      </w:r>
      <w:r w:rsidR="00FE10C1">
        <w:rPr>
          <w:bCs/>
          <w:i/>
          <w:iCs/>
        </w:rPr>
        <w:t>R</w:t>
      </w:r>
      <w:r w:rsidR="00FE10C1">
        <w:rPr>
          <w:bCs/>
          <w:vertAlign w:val="subscript"/>
        </w:rPr>
        <w:t>d25</w:t>
      </w:r>
      <w:r w:rsidR="00FE10C1">
        <w:rPr>
          <w:bCs/>
        </w:rPr>
        <w:t xml:space="preserve"> (</w:t>
      </w:r>
      <w:r w:rsidR="00FE10C1" w:rsidRPr="005D0864">
        <w:rPr>
          <w:bCs/>
          <w:i/>
          <w:iCs/>
        </w:rPr>
        <w:t>p</w:t>
      </w:r>
      <w:r w:rsidR="00FE10C1">
        <w:rPr>
          <w:bCs/>
        </w:rPr>
        <w:t>&gt;0.05; Table 2).</w:t>
      </w:r>
      <w:r w:rsidR="00FE10C1" w:rsidRPr="001548CA">
        <w:rPr>
          <w:bCs/>
        </w:rPr>
        <w:t xml:space="preserve"> </w:t>
      </w:r>
      <w:r w:rsidR="00FE10C1">
        <w:rPr>
          <w:bCs/>
        </w:rPr>
        <w:t>An interaction between nitrogen</w:t>
      </w:r>
      <w:r w:rsidR="00FE10C1" w:rsidDel="00DA5BFD">
        <w:rPr>
          <w:bCs/>
        </w:rPr>
        <w:t xml:space="preserve"> </w:t>
      </w:r>
      <w:r w:rsidR="00FE10C1">
        <w:rPr>
          <w:bCs/>
        </w:rPr>
        <w:t>fertilization and inoculation (</w:t>
      </w:r>
      <w:r w:rsidR="00FE10C1">
        <w:rPr>
          <w:bCs/>
          <w:i/>
          <w:iCs/>
        </w:rPr>
        <w:t>p</w:t>
      </w:r>
      <w:r w:rsidR="00FE10C1">
        <w:rPr>
          <w:bCs/>
        </w:rPr>
        <w:t xml:space="preserve">&lt;0.001; Table 2) indicated that the positive effect of increasing nitrogen fertilization on </w:t>
      </w:r>
      <w:r w:rsidR="00FE10C1">
        <w:rPr>
          <w:bCs/>
          <w:i/>
          <w:iCs/>
        </w:rPr>
        <w:t>R</w:t>
      </w:r>
      <w:r w:rsidR="00FE10C1">
        <w:rPr>
          <w:bCs/>
          <w:vertAlign w:val="subscript"/>
        </w:rPr>
        <w:t>d25</w:t>
      </w:r>
      <w:r w:rsidR="00FE10C1">
        <w:rPr>
          <w:bCs/>
        </w:rPr>
        <w:t xml:space="preserve"> (</w:t>
      </w:r>
      <w:r w:rsidR="00FE10C1">
        <w:rPr>
          <w:bCs/>
          <w:i/>
          <w:iCs/>
        </w:rPr>
        <w:t>p</w:t>
      </w:r>
      <w:r w:rsidR="00FE10C1">
        <w:rPr>
          <w:bCs/>
        </w:rPr>
        <w:t>&lt;0.05; Table 2) was driven by uninoculated plants (Tukey test of the nitrogen fertilization-</w:t>
      </w:r>
      <w:r w:rsidR="00FE10C1">
        <w:rPr>
          <w:bCs/>
          <w:i/>
          <w:iCs/>
        </w:rPr>
        <w:t>R</w:t>
      </w:r>
      <w:r w:rsidR="00FE10C1">
        <w:rPr>
          <w:bCs/>
          <w:vertAlign w:val="subscript"/>
        </w:rPr>
        <w:t>d25</w:t>
      </w:r>
      <w:r w:rsidR="00FE10C1">
        <w:rPr>
          <w:bCs/>
        </w:rPr>
        <w:t xml:space="preserve"> slope in uninoculated plants: </w:t>
      </w:r>
      <w:r w:rsidR="00FE10C1">
        <w:rPr>
          <w:bCs/>
          <w:i/>
          <w:iCs/>
        </w:rPr>
        <w:t>p</w:t>
      </w:r>
      <w:r w:rsidR="00FE10C1">
        <w:rPr>
          <w:bCs/>
        </w:rPr>
        <w:t xml:space="preserve">&lt;0.001), as there was no effect of nitrogen fertilization on </w:t>
      </w:r>
      <w:r w:rsidR="00FE10C1">
        <w:rPr>
          <w:bCs/>
          <w:i/>
          <w:iCs/>
        </w:rPr>
        <w:t>R</w:t>
      </w:r>
      <w:r w:rsidR="00FE10C1">
        <w:rPr>
          <w:bCs/>
          <w:vertAlign w:val="subscript"/>
        </w:rPr>
        <w:t>d25</w:t>
      </w:r>
      <w:r w:rsidR="00FE10C1">
        <w:rPr>
          <w:bCs/>
        </w:rPr>
        <w:t xml:space="preserve"> in inoculated plants (Tukey test of the nitrogen fertilization-</w:t>
      </w:r>
      <w:r w:rsidR="00FE10C1">
        <w:rPr>
          <w:bCs/>
          <w:i/>
          <w:iCs/>
        </w:rPr>
        <w:t>R</w:t>
      </w:r>
      <w:r w:rsidR="00FE10C1">
        <w:rPr>
          <w:bCs/>
          <w:vertAlign w:val="subscript"/>
        </w:rPr>
        <w:t>d25</w:t>
      </w:r>
      <w:r w:rsidR="00FE10C1">
        <w:rPr>
          <w:bCs/>
        </w:rPr>
        <w:t xml:space="preserve"> slope in inoculated plants: </w:t>
      </w:r>
      <w:r w:rsidR="00FE10C1">
        <w:rPr>
          <w:bCs/>
          <w:i/>
          <w:iCs/>
        </w:rPr>
        <w:t>p</w:t>
      </w:r>
      <w:r w:rsidR="00FE10C1">
        <w:rPr>
          <w:bCs/>
        </w:rPr>
        <w:t>&gt;0.05).</w:t>
      </w:r>
    </w:p>
    <w:p w14:paraId="4E9BB6E3" w14:textId="77777777" w:rsidR="00FE10C1" w:rsidRDefault="00FE10C1" w:rsidP="00E05E41">
      <w:pPr>
        <w:spacing w:line="360" w:lineRule="auto"/>
        <w:rPr>
          <w:bCs/>
        </w:rPr>
        <w:sectPr w:rsidR="00FE10C1" w:rsidSect="003A085F">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r>
              <w:rPr>
                <w:b/>
                <w:bCs/>
                <w:i/>
                <w:iCs/>
                <w:color w:val="000000"/>
              </w:rPr>
              <w:t>A</w:t>
            </w:r>
            <w:r>
              <w:rPr>
                <w:b/>
                <w:bCs/>
                <w:color w:val="000000"/>
                <w:vertAlign w:val="subscript"/>
              </w:rPr>
              <w:t>net,growth</w:t>
            </w:r>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77777777" w:rsidR="00FE10C1" w:rsidRPr="00A075E5" w:rsidRDefault="00FE10C1"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77777777" w:rsidR="00FE10C1" w:rsidRDefault="00FE10C1"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3A085F">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40981672" w:rsidR="00FE10C1" w:rsidRDefault="00864656" w:rsidP="00DE2B27">
      <w:pPr>
        <w:spacing w:line="360" w:lineRule="auto"/>
        <w:rPr>
          <w:bCs/>
        </w:rPr>
      </w:pPr>
      <w:r>
        <w:rPr>
          <w:bCs/>
        </w:rPr>
        <w:t>e</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&gt;0.05 in both cases; Table 3). An interaction between nitrogen fertilization and inoculation (</w:t>
      </w:r>
      <w:r w:rsidR="00FE10C1">
        <w:rPr>
          <w:bCs/>
          <w:i/>
          <w:iCs/>
        </w:rPr>
        <w:t>p</w:t>
      </w:r>
      <w:r w:rsidR="00FE10C1">
        <w:rPr>
          <w:bCs/>
        </w:rPr>
        <w:t xml:space="preserve">&lt;0.001 in both cases; Table 3) indicated that </w:t>
      </w:r>
      <w:r w:rsidR="002B1B92">
        <w:rPr>
          <w:bCs/>
        </w:rPr>
        <w:t xml:space="preserve">the </w:t>
      </w:r>
      <w:r w:rsidR="00FE10C1">
        <w:rPr>
          <w:bCs/>
        </w:rPr>
        <w:t>positive effects of increasing nitrogen fertilization on total leaf area and total biomass (</w:t>
      </w:r>
      <w:r w:rsidR="00FE10C1">
        <w:rPr>
          <w:bCs/>
          <w:i/>
          <w:iCs/>
        </w:rPr>
        <w:t>p</w:t>
      </w:r>
      <w:r w:rsidR="00FE10C1">
        <w:rPr>
          <w:bCs/>
        </w:rPr>
        <w:t xml:space="preserve">&lt;0.001 in both cases; Table 3) were stronger in uninoculated plants than inoculated plants (Tukey </w:t>
      </w:r>
      <w:r w:rsidR="00FE10C1">
        <w:rPr>
          <w:color w:val="000000"/>
        </w:rPr>
        <w:t xml:space="preserve">tests comparing the nitrogen fertilization-trait slopes between inoculation treatments: </w:t>
      </w:r>
      <w:r w:rsidR="00FE10C1">
        <w:rPr>
          <w:i/>
          <w:iCs/>
          <w:color w:val="000000"/>
        </w:rPr>
        <w:t>p</w:t>
      </w:r>
      <w:r w:rsidR="00FE10C1">
        <w:rPr>
          <w:color w:val="000000"/>
        </w:rPr>
        <w:t>&lt;0.05 for both traits).</w:t>
      </w:r>
    </w:p>
    <w:p w14:paraId="548A9819" w14:textId="6107E43D" w:rsidR="00FE10C1" w:rsidRDefault="00864656" w:rsidP="0008081D">
      <w:pPr>
        <w:spacing w:line="360" w:lineRule="auto"/>
        <w:ind w:firstLine="720"/>
        <w:rPr>
          <w:bCs/>
        </w:rPr>
      </w:pPr>
      <w:r>
        <w:rPr>
          <w:bCs/>
        </w:rPr>
        <w:t>e</w:t>
      </w:r>
      <w:r w:rsidR="00FE10C1">
        <w:rPr>
          <w:bCs/>
        </w:rPr>
        <w:t>CO</w:t>
      </w:r>
      <w:r w:rsidR="00FE10C1">
        <w:rPr>
          <w:bCs/>
          <w:vertAlign w:val="subscript"/>
        </w:rPr>
        <w:t>2</w:t>
      </w:r>
      <w:r w:rsidR="00FE10C1">
        <w:rPr>
          <w:bCs/>
        </w:rPr>
        <w:t xml:space="preserve"> increased </w:t>
      </w:r>
      <w:r w:rsidR="00FE10C1">
        <w:rPr>
          <w:bCs/>
          <w:i/>
          <w:iCs/>
        </w:rPr>
        <w:t>N</w:t>
      </w:r>
      <w:r w:rsidR="00FE10C1">
        <w:rPr>
          <w:bCs/>
          <w:vertAlign w:val="subscript"/>
        </w:rPr>
        <w:t>cost</w:t>
      </w:r>
      <w:r w:rsidR="00FE10C1">
        <w:rPr>
          <w:bCs/>
        </w:rPr>
        <w:t xml:space="preserve"> by 62% (</w:t>
      </w:r>
      <w:r w:rsidR="00FE10C1">
        <w:rPr>
          <w:bCs/>
          <w:i/>
          <w:iCs/>
        </w:rPr>
        <w:t>p</w:t>
      </w:r>
      <w:r w:rsidR="00FE10C1">
        <w:rPr>
          <w:bCs/>
        </w:rPr>
        <w:t>&lt;0.001; Table 3), a pattern that was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Table 3).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3) indicated that the positive effect of </w:t>
      </w:r>
      <w:r w:rsidR="00FE10C1">
        <w:t>e</w:t>
      </w:r>
      <w:r w:rsidR="00FE10C1">
        <w:rPr>
          <w:bCs/>
        </w:rPr>
        <w:t>CO</w:t>
      </w:r>
      <w:r w:rsidR="00FE10C1">
        <w:rPr>
          <w:bCs/>
          <w:vertAlign w:val="subscript"/>
        </w:rPr>
        <w:t>2</w:t>
      </w:r>
      <w:r w:rsidR="00FE10C1">
        <w:rPr>
          <w:bCs/>
        </w:rPr>
        <w:t xml:space="preserve"> on </w:t>
      </w:r>
      <w:r w:rsidR="00FE10C1">
        <w:rPr>
          <w:bCs/>
          <w:i/>
          <w:iCs/>
        </w:rPr>
        <w:t>N</w:t>
      </w:r>
      <w:r w:rsidR="00FE10C1">
        <w:rPr>
          <w:bCs/>
          <w:vertAlign w:val="subscript"/>
        </w:rPr>
        <w:t>cost</w:t>
      </w:r>
      <w:r w:rsidR="00FE10C1">
        <w:rPr>
          <w:bCs/>
        </w:rPr>
        <w:t xml:space="preserve"> was stronger in uninoculated plants (99% increase; Tukey test evaluating the CO</w:t>
      </w:r>
      <w:r w:rsidR="00FE10C1">
        <w:rPr>
          <w:bCs/>
          <w:vertAlign w:val="subscript"/>
        </w:rPr>
        <w:t>2</w:t>
      </w:r>
      <w:r w:rsidR="00FE10C1">
        <w:rPr>
          <w:bCs/>
        </w:rPr>
        <w:t xml:space="preserve"> effect on</w:t>
      </w:r>
      <w:r w:rsidR="00FE10C1">
        <w:rPr>
          <w:bCs/>
          <w:vertAlign w:val="subscript"/>
        </w:rPr>
        <w:t xml:space="preserve"> </w:t>
      </w:r>
      <w:r w:rsidR="00FE10C1">
        <w:rPr>
          <w:bCs/>
          <w:i/>
          <w:iCs/>
        </w:rPr>
        <w:t>N</w:t>
      </w:r>
      <w:r w:rsidR="00FE10C1">
        <w:rPr>
          <w:bCs/>
          <w:vertAlign w:val="subscript"/>
        </w:rPr>
        <w:t>cost</w:t>
      </w:r>
      <w:r w:rsidR="00FE10C1">
        <w:rPr>
          <w:bCs/>
        </w:rPr>
        <w:t xml:space="preserve"> in uninoculated plants: </w:t>
      </w:r>
      <w:r w:rsidR="00FE10C1">
        <w:rPr>
          <w:bCs/>
          <w:i/>
          <w:iCs/>
        </w:rPr>
        <w:t>p</w:t>
      </w:r>
      <w:r w:rsidR="00FE10C1">
        <w:rPr>
          <w:bCs/>
        </w:rPr>
        <w:t>&lt;0.001) than inoculated plants (21% increase Tukey test evaluating the CO</w:t>
      </w:r>
      <w:r w:rsidR="00FE10C1">
        <w:rPr>
          <w:bCs/>
          <w:vertAlign w:val="subscript"/>
        </w:rPr>
        <w:t>2</w:t>
      </w:r>
      <w:r w:rsidR="00FE10C1">
        <w:rPr>
          <w:bCs/>
        </w:rPr>
        <w:t xml:space="preserve"> effect on</w:t>
      </w:r>
      <w:r w:rsidR="00FE10C1">
        <w:rPr>
          <w:bCs/>
          <w:vertAlign w:val="subscript"/>
        </w:rPr>
        <w:t xml:space="preserve"> </w:t>
      </w:r>
      <w:r w:rsidR="00FE10C1">
        <w:rPr>
          <w:bCs/>
          <w:i/>
          <w:iCs/>
        </w:rPr>
        <w:t>N</w:t>
      </w:r>
      <w:r w:rsidR="00FE10C1">
        <w:rPr>
          <w:bCs/>
          <w:vertAlign w:val="subscript"/>
        </w:rPr>
        <w:t>cost</w:t>
      </w:r>
      <w:r w:rsidR="00FE10C1">
        <w:rPr>
          <w:bCs/>
        </w:rPr>
        <w:t xml:space="preserve"> in 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Table 3) indicated that the negative effect of increasing nitrogen fertilization on </w:t>
      </w:r>
      <w:r w:rsidR="00FE10C1">
        <w:rPr>
          <w:bCs/>
          <w:i/>
          <w:iCs/>
        </w:rPr>
        <w:t>N</w:t>
      </w:r>
      <w:r w:rsidR="00FE10C1">
        <w:rPr>
          <w:bCs/>
          <w:vertAlign w:val="subscript"/>
        </w:rPr>
        <w:t>cost</w:t>
      </w:r>
      <w:r w:rsidR="00FE10C1">
        <w:rPr>
          <w:bCs/>
        </w:rPr>
        <w:t xml:space="preserve"> (</w:t>
      </w:r>
      <w:r w:rsidR="00FE10C1">
        <w:rPr>
          <w:bCs/>
          <w:i/>
          <w:iCs/>
        </w:rPr>
        <w:t>p</w:t>
      </w:r>
      <w:r w:rsidR="00FE10C1">
        <w:rPr>
          <w:bCs/>
        </w:rPr>
        <w:t>&lt;0.001; Table 3)</w:t>
      </w:r>
      <w:r w:rsidR="00FE10C1">
        <w:rPr>
          <w:bCs/>
          <w:i/>
          <w:iCs/>
        </w:rPr>
        <w:t xml:space="preserve"> </w:t>
      </w:r>
      <w:r w:rsidR="00FE10C1">
        <w:rPr>
          <w:bCs/>
        </w:rPr>
        <w:t>was stronger in uninoculated plants (Tukey test comparing the nitrogen fertilization-</w:t>
      </w:r>
      <w:r w:rsidR="00FE10C1">
        <w:rPr>
          <w:bCs/>
          <w:i/>
          <w:iCs/>
        </w:rPr>
        <w:t>N</w:t>
      </w:r>
      <w:r w:rsidR="00FE10C1">
        <w:rPr>
          <w:bCs/>
          <w:vertAlign w:val="subscript"/>
        </w:rPr>
        <w:t>cost</w:t>
      </w:r>
      <w:r w:rsidR="00FE10C1">
        <w:rPr>
          <w:bCs/>
        </w:rPr>
        <w:t xml:space="preserve"> slope between inoculation treatments: </w:t>
      </w:r>
      <w:r w:rsidR="00FE10C1">
        <w:rPr>
          <w:bCs/>
          <w:i/>
          <w:iCs/>
        </w:rPr>
        <w:t>p</w:t>
      </w:r>
      <w:r w:rsidR="00FE10C1">
        <w:rPr>
          <w:bCs/>
        </w:rPr>
        <w:t>&lt;0.001). A three-way interaction (</w:t>
      </w:r>
      <w:r w:rsidR="00FE10C1">
        <w:rPr>
          <w:bCs/>
          <w:i/>
          <w:iCs/>
        </w:rPr>
        <w:t>p</w:t>
      </w:r>
      <w:r w:rsidR="00FE10C1">
        <w:rPr>
          <w:bCs/>
        </w:rPr>
        <w:t xml:space="preserve">&lt;0.001; Table 3) indicated that interactions between nitrogen fertilization and inoculation were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This pattern was driven by greater </w:t>
      </w:r>
      <w:r w:rsidR="00FE10C1">
        <w:rPr>
          <w:bCs/>
          <w:i/>
          <w:iCs/>
        </w:rPr>
        <w:t>N</w:t>
      </w:r>
      <w:r w:rsidR="00FE10C1">
        <w:rPr>
          <w:bCs/>
          <w:vertAlign w:val="subscript"/>
        </w:rPr>
        <w:t>cost</w:t>
      </w:r>
      <w:r w:rsidR="00FE10C1">
        <w:rPr>
          <w:bCs/>
        </w:rPr>
        <w:t xml:space="preserve"> in uninoculated plants grown under </w:t>
      </w:r>
      <w:r w:rsidR="00FE10C1">
        <w:t>e</w:t>
      </w:r>
      <w:r w:rsidR="00FE10C1">
        <w:rPr>
          <w:bCs/>
        </w:rPr>
        <w:t>CO</w:t>
      </w:r>
      <w:r w:rsidR="00FE10C1">
        <w:rPr>
          <w:bCs/>
          <w:vertAlign w:val="subscript"/>
        </w:rPr>
        <w:t>2</w:t>
      </w:r>
      <w:r w:rsidR="00FE10C1">
        <w:rPr>
          <w:bCs/>
        </w:rPr>
        <w:t xml:space="preserve"> and low nitrogen fertilization than any other CO</w:t>
      </w:r>
      <w:r w:rsidR="00FE10C1">
        <w:rPr>
          <w:bCs/>
          <w:vertAlign w:val="subscript"/>
        </w:rPr>
        <w:t>2</w:t>
      </w:r>
      <w:r w:rsidR="00FE10C1">
        <w:rPr>
          <w:bCs/>
        </w:rPr>
        <w:t xml:space="preserve">-by-inoculation treatment combination under low nitrogen fertilization (Tukey test comparing </w:t>
      </w:r>
      <w:r w:rsidR="00FE10C1">
        <w:rPr>
          <w:bCs/>
          <w:i/>
          <w:iCs/>
        </w:rPr>
        <w:t>N</w:t>
      </w:r>
      <w:r w:rsidR="00FE10C1">
        <w:rPr>
          <w:bCs/>
          <w:vertAlign w:val="subscript"/>
        </w:rPr>
        <w:t>cost</w:t>
      </w:r>
      <w:r w:rsidR="00FE10C1">
        <w:rPr>
          <w:bCs/>
        </w:rPr>
        <w:t xml:space="preserve"> in uninoculated individuals grown under </w:t>
      </w:r>
      <w:r w:rsidR="00FE10C1">
        <w:t>e</w:t>
      </w:r>
      <w:r w:rsidR="00FE10C1">
        <w:rPr>
          <w:bCs/>
        </w:rPr>
        <w:t>CO</w:t>
      </w:r>
      <w:r w:rsidR="00FE10C1">
        <w:rPr>
          <w:bCs/>
          <w:vertAlign w:val="subscript"/>
        </w:rPr>
        <w:t>2</w:t>
      </w:r>
      <w:r w:rsidR="00FE10C1">
        <w:rPr>
          <w:bCs/>
        </w:rPr>
        <w:t xml:space="preserve"> and 0 ppm N to all other CO</w:t>
      </w:r>
      <w:r w:rsidR="00FE10C1">
        <w:rPr>
          <w:bCs/>
          <w:vertAlign w:val="subscript"/>
        </w:rPr>
        <w:t>2</w:t>
      </w:r>
      <w:r w:rsidR="00FE10C1">
        <w:rPr>
          <w:bCs/>
        </w:rPr>
        <w:t xml:space="preserve">-inoculation treatment combinations grown under 0 ppm N: </w:t>
      </w:r>
      <w:r w:rsidR="00FE10C1">
        <w:rPr>
          <w:bCs/>
          <w:i/>
          <w:iCs/>
        </w:rPr>
        <w:t>p</w:t>
      </w:r>
      <w:r w:rsidR="00FE10C1">
        <w:rPr>
          <w:bCs/>
        </w:rPr>
        <w:t>&lt;0.001 in all cases; 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6A81FA9C"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r>
        <w:rPr>
          <w:bCs/>
          <w:i/>
          <w:iCs/>
        </w:rPr>
        <w:t>N</w:t>
      </w:r>
      <w:r>
        <w:rPr>
          <w:bCs/>
          <w:vertAlign w:val="subscript"/>
        </w:rPr>
        <w:t>dfa</w:t>
      </w:r>
      <w:r>
        <w:rPr>
          <w:bCs/>
        </w:rPr>
        <w:t xml:space="preserve"> (</w:t>
      </w:r>
      <w:r>
        <w:rPr>
          <w:bCs/>
          <w:i/>
          <w:iCs/>
        </w:rPr>
        <w:t>p</w:t>
      </w:r>
      <w:r>
        <w:rPr>
          <w:bCs/>
        </w:rPr>
        <w:t>=0.472; Table 3; Fig. 4d). An interaction between nitrogen fertilization and inoculation (</w:t>
      </w:r>
      <w:r>
        <w:rPr>
          <w:bCs/>
          <w:i/>
          <w:iCs/>
        </w:rPr>
        <w:t>p</w:t>
      </w:r>
      <w:r>
        <w:rPr>
          <w:bCs/>
        </w:rPr>
        <w:t>&lt;0.001; Table 3) indicated that the negative effect of increasing nitrogen fertilization on %</w:t>
      </w:r>
      <w:r>
        <w:rPr>
          <w:bCs/>
          <w:i/>
          <w:iCs/>
        </w:rPr>
        <w:t>N</w:t>
      </w:r>
      <w:r>
        <w:rPr>
          <w:bCs/>
          <w:vertAlign w:val="subscript"/>
        </w:rPr>
        <w:t>dfa</w:t>
      </w:r>
      <w:r>
        <w:rPr>
          <w:bCs/>
        </w:rPr>
        <w:t xml:space="preserve"> (</w:t>
      </w:r>
      <w:r>
        <w:rPr>
          <w:bCs/>
          <w:i/>
          <w:iCs/>
        </w:rPr>
        <w:t>p</w:t>
      </w:r>
      <w:r>
        <w:rPr>
          <w:bCs/>
        </w:rPr>
        <w:t>&lt;0.001; Table 3) was driven by inoculated plants (Tukey test of the nitrogen fertilization-%</w:t>
      </w:r>
      <w:r>
        <w:rPr>
          <w:bCs/>
          <w:i/>
          <w:iCs/>
        </w:rPr>
        <w:t>N</w:t>
      </w:r>
      <w:r>
        <w:rPr>
          <w:bCs/>
          <w:vertAlign w:val="subscript"/>
        </w:rPr>
        <w:t>dfa</w:t>
      </w:r>
      <w:r>
        <w:rPr>
          <w:bCs/>
        </w:rPr>
        <w:t xml:space="preserve"> slope in inoculated plants: </w:t>
      </w:r>
      <w:r>
        <w:rPr>
          <w:bCs/>
          <w:i/>
          <w:iCs/>
        </w:rPr>
        <w:t>p</w:t>
      </w:r>
      <w:r>
        <w:rPr>
          <w:bCs/>
        </w:rPr>
        <w:t xml:space="preserve">&lt;0.001), as there was no effect of </w:t>
      </w:r>
      <w:r>
        <w:rPr>
          <w:bCs/>
        </w:rPr>
        <w:lastRenderedPageBreak/>
        <w:t>nitrogen fertilization on %</w:t>
      </w:r>
      <w:r>
        <w:rPr>
          <w:bCs/>
          <w:i/>
          <w:iCs/>
        </w:rPr>
        <w:t>N</w:t>
      </w:r>
      <w:r>
        <w:rPr>
          <w:bCs/>
          <w:vertAlign w:val="subscript"/>
        </w:rPr>
        <w:t>dfa</w:t>
      </w:r>
      <w:r>
        <w:rPr>
          <w:bCs/>
        </w:rPr>
        <w:t xml:space="preserve"> in uninoculated plants (Tukey test of the nitrogen fertilization-%</w:t>
      </w:r>
      <w:r>
        <w:rPr>
          <w:bCs/>
          <w:i/>
          <w:iCs/>
        </w:rPr>
        <w:t>N</w:t>
      </w:r>
      <w:r>
        <w:rPr>
          <w:bCs/>
          <w:vertAlign w:val="subscript"/>
        </w:rPr>
        <w:t>dfa</w:t>
      </w:r>
      <w:r>
        <w:rPr>
          <w:bCs/>
        </w:rPr>
        <w:t xml:space="preserve"> slope in uninoculated plants: </w:t>
      </w:r>
      <w:r>
        <w:rPr>
          <w:bCs/>
          <w:i/>
          <w:iCs/>
        </w:rPr>
        <w:t>p</w:t>
      </w:r>
      <w:r>
        <w:rPr>
          <w:bCs/>
        </w:rPr>
        <w:t>&gt;0.05;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3A085F">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Total biomass</w:t>
            </w:r>
            <w:r>
              <w:rPr>
                <w:b/>
                <w:bCs/>
                <w:color w:val="000000"/>
                <w:vertAlign w:val="superscript"/>
              </w:rPr>
              <w:t>b</w:t>
            </w:r>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r>
              <w:rPr>
                <w:b/>
                <w:bCs/>
                <w:i/>
                <w:iCs/>
                <w:color w:val="000000"/>
              </w:rPr>
              <w:t>N</w:t>
            </w:r>
            <w:r>
              <w:rPr>
                <w:b/>
                <w:bCs/>
                <w:color w:val="000000"/>
                <w:vertAlign w:val="subscript"/>
              </w:rPr>
              <w:t>dfa</w:t>
            </w:r>
            <w:r>
              <w:rPr>
                <w:b/>
                <w:bCs/>
                <w:color w:val="000000"/>
                <w:vertAlign w:val="superscript"/>
              </w:rPr>
              <w:t>b</w:t>
            </w:r>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77777777" w:rsidR="00FE10C1" w:rsidRPr="00A075E5" w:rsidRDefault="00FE10C1"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(gC gN</w:t>
      </w:r>
      <w:r>
        <w:rPr>
          <w:color w:val="000000"/>
          <w:vertAlign w:val="superscript"/>
        </w:rPr>
        <w:t>-1</w:t>
      </w:r>
      <w:r>
        <w:rPr>
          <w:color w:val="000000"/>
        </w:rPr>
        <w:t xml:space="preserve">), </w:t>
      </w:r>
      <w:r>
        <w:t>%</w:t>
      </w:r>
      <w:r w:rsidRPr="00B357C7">
        <w:rPr>
          <w:i/>
          <w:iCs/>
        </w:rPr>
        <w:t>N</w:t>
      </w:r>
      <w:r w:rsidRPr="00F10E09">
        <w:rPr>
          <w:vertAlign w:val="subscript"/>
        </w:rPr>
        <w:t>dfa</w:t>
      </w:r>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3A085F">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3"/>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25987E42"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r>
        <w:rPr>
          <w:i/>
          <w:iCs/>
        </w:rPr>
        <w:t>A</w:t>
      </w:r>
      <w:r>
        <w:rPr>
          <w:vertAlign w:val="subscript"/>
        </w:rPr>
        <w:t>net,growth</w:t>
      </w:r>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r>
        <w:rPr>
          <w:i/>
          <w:iCs/>
        </w:rPr>
        <w:t>A</w:t>
      </w:r>
      <w:r>
        <w:rPr>
          <w:vertAlign w:val="subscript"/>
        </w:rPr>
        <w:t>net,growth</w:t>
      </w:r>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A83DFB">
            <w:t xml:space="preserve">(Drake </w:t>
          </w:r>
          <w:r w:rsidR="00A83DFB">
            <w:rPr>
              <w:i/>
              <w:iCs/>
            </w:rPr>
            <w:t>et al.</w:t>
          </w:r>
          <w:r w:rsidR="00A83DFB">
            <w:t xml:space="preserve">, 1997; Ainsworth </w:t>
          </w:r>
          <w:r w:rsidR="00A83DFB">
            <w:rPr>
              <w:i/>
              <w:iCs/>
            </w:rPr>
            <w:t>et al.</w:t>
          </w:r>
          <w:r w:rsidR="00A83DFB">
            <w:t xml:space="preserve">, 2002; Ainsworth &amp; Long, 2005; Ainsworth &amp; Rogers, 2007; Crous </w:t>
          </w:r>
          <w:r w:rsidR="00A83DFB">
            <w:rPr>
              <w:i/>
              <w:iCs/>
            </w:rPr>
            <w:t>et al.</w:t>
          </w:r>
          <w:r w:rsidR="00A83DFB">
            <w:t xml:space="preserve">, 2010; Lee </w:t>
          </w:r>
          <w:r w:rsidR="00A83DFB">
            <w:rPr>
              <w:i/>
              <w:iCs/>
            </w:rPr>
            <w:t>et al.</w:t>
          </w:r>
          <w:r w:rsidR="00A83DFB">
            <w:t xml:space="preserve">, 2011; Smith &amp; Dukes, 2013; Poorter </w:t>
          </w:r>
          <w:r w:rsidR="00A83DFB">
            <w:rPr>
              <w:i/>
              <w:iCs/>
            </w:rPr>
            <w:t>et al.</w:t>
          </w:r>
          <w:r w:rsidR="00A83DFB">
            <w:t>, 2022)</w:t>
          </w:r>
        </w:sdtContent>
      </w:sdt>
      <w:r>
        <w:rPr>
          <w:bCs/>
        </w:rPr>
        <w:t xml:space="preserve">. Positive effects of </w:t>
      </w:r>
      <w:r>
        <w:t>e</w:t>
      </w:r>
      <w:r>
        <w:rPr>
          <w:bCs/>
        </w:rPr>
        <w:t>CO</w:t>
      </w:r>
      <w:r>
        <w:rPr>
          <w:bCs/>
          <w:vertAlign w:val="subscript"/>
        </w:rPr>
        <w:t>2</w:t>
      </w:r>
      <w:r>
        <w:rPr>
          <w:bCs/>
        </w:rPr>
        <w:t xml:space="preserve"> on </w:t>
      </w:r>
      <w:r>
        <w:rPr>
          <w:bCs/>
          <w:i/>
          <w:iCs/>
        </w:rPr>
        <w:t>A</w:t>
      </w:r>
      <w:r>
        <w:rPr>
          <w:bCs/>
          <w:vertAlign w:val="subscript"/>
        </w:rPr>
        <w:t>net,growth</w:t>
      </w:r>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A83DFB">
            <w:t xml:space="preserve">(Smith &amp; Keenan, 2020; Harrison </w:t>
          </w:r>
          <w:r w:rsidR="00A83DFB">
            <w:rPr>
              <w:i/>
              <w:iCs/>
            </w:rPr>
            <w:t>et al.</w:t>
          </w:r>
          <w:r w:rsidR="00A83DFB">
            <w:t xml:space="preserve">, 2021; Dong </w:t>
          </w:r>
          <w:r w:rsidR="00A83DFB">
            <w:rPr>
              <w:i/>
              <w:iCs/>
            </w:rPr>
            <w:t>et al.</w:t>
          </w:r>
          <w:r w:rsidR="00A83DFB">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A83DFB">
            <w:t xml:space="preserve">(Chen </w:t>
          </w:r>
          <w:r w:rsidR="00A83DFB">
            <w:rPr>
              <w:i/>
              <w:iCs/>
            </w:rPr>
            <w:t>et al.</w:t>
          </w:r>
          <w:r w:rsidR="00A83DFB">
            <w:t xml:space="preserve">, 1993; Maire </w:t>
          </w:r>
          <w:r w:rsidR="00A83DFB">
            <w:rPr>
              <w:i/>
              <w:iCs/>
            </w:rPr>
            <w:t>et al.</w:t>
          </w:r>
          <w:r w:rsidR="00A83DFB">
            <w:t>, 2012; Smith &amp; Keenan, 2020)</w:t>
          </w:r>
        </w:sdtContent>
      </w:sdt>
      <w:r w:rsidR="002B1B92">
        <w:rPr>
          <w:bCs/>
        </w:rPr>
        <w:t xml:space="preserve">, decreasing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A83DFB" w:rsidRPr="00A83DFB">
            <w:rPr>
              <w:color w:val="000000"/>
            </w:rPr>
            <w:t>(Dong et al., 2022b).</w:t>
          </w:r>
        </w:sdtContent>
      </w:sdt>
    </w:p>
    <w:p w14:paraId="1696191F" w14:textId="3D93ECB3" w:rsidR="00FE10C1" w:rsidRDefault="00FE10C1" w:rsidP="007C4DCF">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A83DFB">
            <w:t xml:space="preserve">(Ainsworth </w:t>
          </w:r>
          <w:r w:rsidR="00A83DFB">
            <w:rPr>
              <w:i/>
              <w:iCs/>
            </w:rPr>
            <w:t>et al.</w:t>
          </w:r>
          <w:r w:rsidR="00A83DFB">
            <w:t xml:space="preserve">, 2002; Ainsworth &amp; Long, 2005; Smith &amp; Dukes, 2013; Poorter </w:t>
          </w:r>
          <w:r w:rsidR="00A83DFB">
            <w:rPr>
              <w:i/>
              <w:iCs/>
            </w:rPr>
            <w:t>et al.</w:t>
          </w:r>
          <w:r w:rsidR="00A83DFB">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t>e</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with reductions in carbon costs to acquire nitrogen, a pattern driven by stronger increases in </w:t>
      </w:r>
      <w:r>
        <w:rPr>
          <w:bCs/>
        </w:rPr>
        <w:lastRenderedPageBreak/>
        <w:t>whole-plant nitrogen uptake than belowground carbon allocation</w:t>
      </w:r>
      <w:r w:rsidR="007C4DCF">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A83DFB">
            <w:t xml:space="preserve">(Perkowski </w:t>
          </w:r>
          <w:r w:rsidR="00A83DFB">
            <w:rPr>
              <w:i/>
              <w:iCs/>
            </w:rPr>
            <w:t>et al.</w:t>
          </w:r>
          <w:r w:rsidR="00A83DFB">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t>e</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t>e</w:t>
      </w:r>
      <w:r>
        <w:rPr>
          <w:bCs/>
        </w:rPr>
        <w:t>CO</w:t>
      </w:r>
      <w:r>
        <w:rPr>
          <w:bCs/>
          <w:vertAlign w:val="subscript"/>
        </w:rPr>
        <w:t>2</w:t>
      </w:r>
      <w:r>
        <w:rPr>
          <w:bCs/>
        </w:rPr>
        <w:t xml:space="preserve"> are linked to reduced costs of acquiring nitrogen and increased nitrogen uptake efficiency</w:t>
      </w:r>
      <w:r w:rsidR="00A83DFB">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A83DFB">
            <w:t xml:space="preserve">(Terrer </w:t>
          </w:r>
          <w:r w:rsidR="00A83DFB">
            <w:rPr>
              <w:i/>
              <w:iCs/>
            </w:rPr>
            <w:t>et al.</w:t>
          </w:r>
          <w:r w:rsidR="00A83DFB">
            <w:t>, 2018)</w:t>
          </w:r>
        </w:sdtContent>
      </w:sdt>
      <w:r>
        <w:rPr>
          <w:bCs/>
        </w:rPr>
        <w:t>.</w:t>
      </w:r>
    </w:p>
    <w:p w14:paraId="174E6F8A" w14:textId="58D46D3C"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t>e</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t>e</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A83DFB">
            <w:t xml:space="preserve">(Chen </w:t>
          </w:r>
          <w:r w:rsidR="00A83DFB">
            <w:rPr>
              <w:i/>
              <w:iCs/>
            </w:rPr>
            <w:t>et al.</w:t>
          </w:r>
          <w:r w:rsidR="00A83DFB">
            <w:t xml:space="preserve">, 1993; Maire </w:t>
          </w:r>
          <w:r w:rsidR="00A83DFB">
            <w:rPr>
              <w:i/>
              <w:iCs/>
            </w:rPr>
            <w:t>et al.</w:t>
          </w:r>
          <w:r w:rsidR="00A83DFB">
            <w:t>, 2012)</w:t>
          </w:r>
        </w:sdtContent>
      </w:sdt>
      <w:r w:rsidR="00A83DFB">
        <w:t>, a pattern that reduced leaf nitrogen demand for building and maintaining photosynthetic enzymes and was independent of changes in nitrogen fertilization</w:t>
      </w:r>
      <w:r w:rsidR="00A83DFB">
        <w:rPr>
          <w:bCs/>
        </w:rPr>
        <w:t xml:space="preserve">. </w:t>
      </w:r>
      <w:r w:rsidR="007C4DCF">
        <w:rPr>
          <w:bCs/>
        </w:rPr>
        <w:t>Nitrogen availability enhanced w</w:t>
      </w:r>
      <w:r>
        <w:rPr>
          <w:bCs/>
        </w:rPr>
        <w:t xml:space="preserve">hole-plant responses to </w:t>
      </w:r>
      <w:r>
        <w:t>e</w:t>
      </w:r>
      <w:r>
        <w:rPr>
          <w:bCs/>
        </w:rPr>
        <w:t>CO</w:t>
      </w:r>
      <w:r>
        <w:rPr>
          <w:bCs/>
          <w:vertAlign w:val="subscript"/>
        </w:rPr>
        <w:t>2</w:t>
      </w:r>
      <w:r w:rsidR="007C4DCF">
        <w:rPr>
          <w:bCs/>
        </w:rPr>
        <w:t xml:space="preserve"> despite no apparent effect of nitrogen fertilization at the leaf level</w:t>
      </w:r>
      <w:r>
        <w:rPr>
          <w:bCs/>
        </w:rPr>
        <w:t xml:space="preserve">. Interestingly, optimized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w:t>
      </w:r>
      <w:r w:rsidR="007C4DCF">
        <w:rPr>
          <w:bCs/>
        </w:rPr>
        <w:t>availability</w:t>
      </w:r>
      <w:r>
        <w:rPr>
          <w:bCs/>
        </w:rPr>
        <w:t>.</w:t>
      </w:r>
    </w:p>
    <w:p w14:paraId="5D9C0916" w14:textId="77777777" w:rsidR="005F238E" w:rsidRDefault="005F238E" w:rsidP="005F238E">
      <w:pPr>
        <w:spacing w:line="360" w:lineRule="auto"/>
        <w:rPr>
          <w:bCs/>
        </w:rPr>
      </w:pPr>
    </w:p>
    <w:p w14:paraId="469F7055" w14:textId="435825AC"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 eCO</w:t>
      </w:r>
      <w:r>
        <w:rPr>
          <w:bCs/>
          <w:i/>
          <w:iCs/>
          <w:vertAlign w:val="subscript"/>
        </w:rPr>
        <w:t>2</w:t>
      </w:r>
    </w:p>
    <w:p w14:paraId="3719BA3B" w14:textId="1BF6A349"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r>
        <w:rPr>
          <w:bCs/>
          <w:i/>
          <w:iCs/>
        </w:rPr>
        <w:t>A</w:t>
      </w:r>
      <w:r>
        <w:rPr>
          <w:bCs/>
          <w:vertAlign w:val="subscript"/>
        </w:rPr>
        <w:t>net,growth</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A83DFB">
            <w:t xml:space="preserve">(Adams </w:t>
          </w:r>
          <w:r w:rsidR="00A83DFB">
            <w:rPr>
              <w:i/>
              <w:iCs/>
            </w:rPr>
            <w:t>et al.</w:t>
          </w:r>
          <w:r w:rsidR="00A83DFB">
            <w:t xml:space="preserve">, 2016; Bytnerowicz </w:t>
          </w:r>
          <w:r w:rsidR="00A83DFB">
            <w:rPr>
              <w:i/>
              <w:iCs/>
            </w:rPr>
            <w:t>et al.</w:t>
          </w:r>
          <w:r w:rsidR="00A83DFB">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 xml:space="preserve">investment in symbiotic nitrogen fixation decreased, supporting the idea that nitrogen fixation is a nutrient acquisition strategy that </w:t>
      </w:r>
      <w:r>
        <w:rPr>
          <w:bCs/>
        </w:rPr>
        <w:lastRenderedPageBreak/>
        <w:t>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A83DFB">
            <w:t xml:space="preserve">(Rastetter </w:t>
          </w:r>
          <w:r w:rsidR="00A83DFB">
            <w:rPr>
              <w:i/>
              <w:iCs/>
            </w:rPr>
            <w:t>et al.</w:t>
          </w:r>
          <w:r w:rsidR="00A83DFB">
            <w:t xml:space="preserve">, 2001; Andrews </w:t>
          </w:r>
          <w:r w:rsidR="00A83DFB">
            <w:rPr>
              <w:i/>
              <w:iCs/>
            </w:rPr>
            <w:t>et al.</w:t>
          </w:r>
          <w:r w:rsidR="00A83DFB">
            <w:t>, 2011; McCulloch &amp; Porder, 2021)</w:t>
          </w:r>
        </w:sdtContent>
      </w:sdt>
      <w:r>
        <w:rPr>
          <w:bCs/>
        </w:rPr>
        <w:t>.</w:t>
      </w:r>
    </w:p>
    <w:p w14:paraId="0A2911A7" w14:textId="633B229D" w:rsidR="005F238E" w:rsidRDefault="00FE10C1" w:rsidP="00D1494E">
      <w:pPr>
        <w:spacing w:line="360" w:lineRule="auto"/>
        <w:ind w:firstLine="720"/>
        <w:rPr>
          <w:bCs/>
        </w:rPr>
      </w:pPr>
      <w:r>
        <w:rPr>
          <w:bCs/>
        </w:rPr>
        <w:t xml:space="preserve">Interestingly, inoculation did not modify </w:t>
      </w:r>
      <w:r w:rsidR="00115746">
        <w:rPr>
          <w:bCs/>
        </w:rPr>
        <w:t xml:space="preserve">the </w:t>
      </w:r>
      <w:r>
        <w:rPr>
          <w:bCs/>
        </w:rPr>
        <w:t xml:space="preserve">effect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t>e</w:t>
      </w:r>
      <w:r>
        <w:rPr>
          <w:bCs/>
        </w:rPr>
        <w:t>CO</w:t>
      </w:r>
      <w:r>
        <w:rPr>
          <w:bCs/>
          <w:vertAlign w:val="subscript"/>
        </w:rPr>
        <w:t>2</w:t>
      </w:r>
      <w:r>
        <w:rPr>
          <w:bCs/>
        </w:rPr>
        <w:t xml:space="preserve"> on %</w:t>
      </w:r>
      <w:r>
        <w:rPr>
          <w:bCs/>
          <w:i/>
          <w:iCs/>
        </w:rPr>
        <w:t>N</w:t>
      </w:r>
      <w:r>
        <w:rPr>
          <w:bCs/>
          <w:vertAlign w:val="subscript"/>
        </w:rPr>
        <w:t>dfa</w:t>
      </w:r>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A83DFB">
            <w:t xml:space="preserve">(Taylor &amp; Menge, 2018; Friel &amp; Friesen, 2019; McCulloch &amp; Porder, 2021; Perkowski </w:t>
          </w:r>
          <w:r w:rsidR="00A83DFB">
            <w:rPr>
              <w:i/>
              <w:iCs/>
            </w:rPr>
            <w:t>et al.</w:t>
          </w:r>
          <w:r w:rsidR="00A83DFB">
            <w:t>, 2021)</w:t>
          </w:r>
        </w:sdtContent>
      </w:sdt>
      <w:r>
        <w:rPr>
          <w:bCs/>
        </w:rPr>
        <w:t>. Interestingly, stronger positive effects of eCO</w:t>
      </w:r>
      <w:r>
        <w:rPr>
          <w:bCs/>
          <w:vertAlign w:val="subscript"/>
        </w:rPr>
        <w:t>2</w:t>
      </w:r>
      <w:r>
        <w:rPr>
          <w:bCs/>
        </w:rPr>
        <w:t xml:space="preserve"> on </w:t>
      </w:r>
      <w:r>
        <w:rPr>
          <w:bCs/>
          <w:i/>
          <w:iCs/>
        </w:rPr>
        <w:t>A</w:t>
      </w:r>
      <w:r>
        <w:rPr>
          <w:bCs/>
          <w:vertAlign w:val="subscript"/>
        </w:rPr>
        <w:t>net,growth</w:t>
      </w:r>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A83DFB">
            <w:t xml:space="preserve">(Ainsworth </w:t>
          </w:r>
          <w:r w:rsidR="00A83DFB">
            <w:rPr>
              <w:i/>
              <w:iCs/>
            </w:rPr>
            <w:t>et al.</w:t>
          </w:r>
          <w:r w:rsidR="00A83DFB">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2B2FD0FD"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A83DFB">
            <w:t xml:space="preserve">(Smith &amp; Dukes, 2013; Rogers </w:t>
          </w:r>
          <w:r w:rsidR="00A83DFB">
            <w:rPr>
              <w:i/>
              <w:iCs/>
            </w:rPr>
            <w:t>et al.</w:t>
          </w:r>
          <w:r w:rsidR="00A83DFB">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A83DFB">
            <w:t xml:space="preserve">(Luo </w:t>
          </w:r>
          <w:r w:rsidR="00A83DFB">
            <w:rPr>
              <w:i/>
              <w:iCs/>
            </w:rPr>
            <w:t>et al.</w:t>
          </w:r>
          <w:r w:rsidR="00A83DFB">
            <w:t xml:space="preserve">, 2021; Waring </w:t>
          </w:r>
          <w:r w:rsidR="00A83DFB">
            <w:rPr>
              <w:i/>
              <w:iCs/>
            </w:rPr>
            <w:t>et al.</w:t>
          </w:r>
          <w:r w:rsidR="00A83DFB">
            <w:t>, 2023)</w:t>
          </w:r>
        </w:sdtContent>
      </w:sdt>
      <w:r>
        <w:rPr>
          <w:bCs/>
        </w:rPr>
        <w:t xml:space="preserve">, as </w:t>
      </w:r>
      <w:r>
        <w:t>e</w:t>
      </w:r>
      <w:r>
        <w:rPr>
          <w:bCs/>
        </w:rPr>
        <w:t>CO</w:t>
      </w:r>
      <w:r>
        <w:rPr>
          <w:bCs/>
          <w:vertAlign w:val="subscript"/>
        </w:rPr>
        <w:t>2</w:t>
      </w:r>
      <w:r>
        <w:rPr>
          <w:bCs/>
        </w:rPr>
        <w:t xml:space="preserve"> reduced leaf nitrogen content more strongly than it increased </w:t>
      </w:r>
      <w:r>
        <w:rPr>
          <w:bCs/>
          <w:i/>
          <w:iCs/>
        </w:rPr>
        <w:t>A</w:t>
      </w:r>
      <w:r>
        <w:rPr>
          <w:bCs/>
          <w:vertAlign w:val="subscript"/>
        </w:rPr>
        <w:t>net,growth</w:t>
      </w:r>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positive effect of increasing nitrogen fertilization on indices of 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r>
        <w:rPr>
          <w:bCs/>
          <w:i/>
          <w:iCs/>
        </w:rPr>
        <w:t>Chl</w:t>
      </w:r>
      <w:r>
        <w:rPr>
          <w:bCs/>
          <w:vertAlign w:val="subscript"/>
        </w:rPr>
        <w:t>area</w:t>
      </w:r>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atmospheric CO</w:t>
      </w:r>
      <w:r>
        <w:rPr>
          <w:bCs/>
          <w:vertAlign w:val="subscript"/>
        </w:rPr>
        <w:t>2</w:t>
      </w:r>
      <w:r>
        <w:rPr>
          <w:bCs/>
        </w:rPr>
        <w:t xml:space="preserve"> concentrations. Terrestrial biosphere models that predict photosynthetic </w:t>
      </w:r>
      <w:r>
        <w:rPr>
          <w:bCs/>
        </w:rPr>
        <w:lastRenderedPageBreak/>
        <w:t xml:space="preserve">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A83DFB">
            <w:t xml:space="preserve">(Kattge </w:t>
          </w:r>
          <w:r w:rsidR="00A83DFB">
            <w:rPr>
              <w:i/>
              <w:iCs/>
            </w:rPr>
            <w:t>et al.</w:t>
          </w:r>
          <w:r w:rsidR="00A83DFB">
            <w:t xml:space="preserve">, 2009; Walker </w:t>
          </w:r>
          <w:r w:rsidR="00A83DFB">
            <w:rPr>
              <w:i/>
              <w:iCs/>
            </w:rPr>
            <w:t>et al.</w:t>
          </w:r>
          <w:r w:rsidR="00A83DFB">
            <w:t>, 2014)</w:t>
          </w:r>
        </w:sdtContent>
      </w:sdt>
      <w:r>
        <w:rPr>
          <w:bCs/>
        </w:rPr>
        <w:t xml:space="preserve"> may risk overestimating photosynthetic capacity, therefore net primary productivity and the magnitude of the land carbon sink, under future novel growth environments.</w:t>
      </w:r>
    </w:p>
    <w:p w14:paraId="22B721DB" w14:textId="00E4C4C5" w:rsidR="00FE10C1" w:rsidRDefault="00FE10C1" w:rsidP="005F2138">
      <w:pPr>
        <w:spacing w:line="360" w:lineRule="auto"/>
        <w:ind w:firstLine="720"/>
        <w:rPr>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are modeled as a function of positive relationships between nitrogen availability and leaf nitrogen content</w:t>
      </w:r>
      <w:r w:rsidR="00D1494E">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A83DFB">
            <w:t xml:space="preserve">(Smith &amp; Dukes, 2013; Wieder </w:t>
          </w:r>
          <w:r w:rsidR="00A83DFB">
            <w:rPr>
              <w:i/>
              <w:iCs/>
            </w:rPr>
            <w:t>et al.</w:t>
          </w:r>
          <w:r w:rsidR="00A83DFB">
            <w:t xml:space="preserve">, 2015; Rogers </w:t>
          </w:r>
          <w:r w:rsidR="00A83DFB">
            <w:rPr>
              <w:i/>
              <w:iCs/>
            </w:rPr>
            <w:t>et al.</w:t>
          </w:r>
          <w:r w:rsidR="00A83DFB">
            <w:t>, 2017)</w:t>
          </w:r>
        </w:sdtContent>
      </w:sdt>
      <w:r>
        <w:rPr>
          <w:bCs/>
        </w:rPr>
        <w:t xml:space="preserve">.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A83DFB">
            <w:t xml:space="preserve">(Smith &amp; Keenan, 2020; Harrison </w:t>
          </w:r>
          <w:r w:rsidR="00A83DFB">
            <w:rPr>
              <w:i/>
              <w:iCs/>
            </w:rPr>
            <w:t>et al.</w:t>
          </w:r>
          <w:r w:rsidR="00A83DFB">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669A9EBB" w14:textId="1E2E4E23" w:rsidR="00FE10C1" w:rsidRDefault="00FE10C1" w:rsidP="0070460B">
      <w:pPr>
        <w:spacing w:line="360" w:lineRule="auto"/>
        <w:ind w:firstLine="720"/>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A83DFB">
            <w:t xml:space="preserve">(Ainsworth </w:t>
          </w:r>
          <w:r w:rsidR="00A83DFB">
            <w:rPr>
              <w:i/>
              <w:iCs/>
            </w:rPr>
            <w:t>et al.</w:t>
          </w:r>
          <w:r w:rsidR="00A83DFB">
            <w:t xml:space="preserve">, 2002; Poorter </w:t>
          </w:r>
          <w:r w:rsidR="00A83DFB">
            <w:rPr>
              <w:i/>
              <w:iCs/>
            </w:rPr>
            <w:t>et al.</w:t>
          </w:r>
          <w:r w:rsidR="00A83DFB">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A83DFB">
            <w:t xml:space="preserve">(Poorter </w:t>
          </w:r>
          <w:r w:rsidR="00A83DFB">
            <w:rPr>
              <w:i/>
              <w:iCs/>
            </w:rPr>
            <w:t>et al.</w:t>
          </w:r>
          <w:r w:rsidR="00A83DFB">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t xml:space="preserve">observed similar </w:t>
      </w:r>
      <w:r w:rsidR="0070460B">
        <w:rPr>
          <w:bCs/>
        </w:rPr>
        <w:t xml:space="preserve">leaf and whole-plant </w:t>
      </w:r>
      <w:r w:rsidR="0070460B" w:rsidRPr="0070460B">
        <w:rPr>
          <w:bCs/>
        </w:rPr>
        <w:t>responses to eCO</w:t>
      </w:r>
      <w:r w:rsidR="0070460B" w:rsidRPr="0070460B">
        <w:rPr>
          <w:bCs/>
          <w:vertAlign w:val="subscript"/>
        </w:rPr>
        <w:t>2</w:t>
      </w:r>
      <w:r w:rsidR="0070460B">
        <w:rPr>
          <w:bCs/>
        </w:rPr>
        <w:t xml:space="preserve"> </w:t>
      </w:r>
      <w:sdt>
        <w:sdtPr>
          <w:rPr>
            <w:bCs/>
          </w:rPr>
          <w:tag w:val="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A83DFB">
            <w:t xml:space="preserve">(Crous </w:t>
          </w:r>
          <w:r w:rsidR="00A83DFB">
            <w:rPr>
              <w:i/>
              <w:iCs/>
            </w:rPr>
            <w:t>et al.</w:t>
          </w:r>
          <w:r w:rsidR="00A83DFB">
            <w:t xml:space="preserve">, 2010; Lee </w:t>
          </w:r>
          <w:r w:rsidR="00A83DFB">
            <w:rPr>
              <w:i/>
              <w:iCs/>
            </w:rPr>
            <w:t>et al.</w:t>
          </w:r>
          <w:r w:rsidR="00A83DFB">
            <w:t xml:space="preserve">, 2011; Pastore </w:t>
          </w:r>
          <w:r w:rsidR="00A83DFB">
            <w:rPr>
              <w:i/>
              <w:iCs/>
            </w:rPr>
            <w:t>et al.</w:t>
          </w:r>
          <w:r w:rsidR="00A83DFB">
            <w:t>, 2019; Smith &amp; Keenan, 2020)</w:t>
          </w:r>
        </w:sdtContent>
      </w:sdt>
      <w:r w:rsidR="00B72CE4">
        <w:rPr>
          <w:bCs/>
        </w:rPr>
        <w:t xml:space="preserve">, </w:t>
      </w:r>
      <w:r>
        <w:rPr>
          <w:bCs/>
        </w:rPr>
        <w:t>indicat</w:t>
      </w:r>
      <w:r w:rsidR="00B72CE4">
        <w:rPr>
          <w:bCs/>
        </w:rPr>
        <w:t>ing</w:t>
      </w:r>
      <w:r>
        <w:rPr>
          <w:bCs/>
        </w:rPr>
        <w:t xml:space="preserv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61EB971B"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eCO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progressive nitrogen limitation hypothesis, nitrogen availability enhanced whole-plant responses to eCO2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FE10C1">
        <w:t>e</w:t>
      </w:r>
      <w:r w:rsidR="00FE10C1">
        <w:rPr>
          <w:bCs/>
        </w:rPr>
        <w:t>CO</w:t>
      </w:r>
      <w:r w:rsidR="00FE10C1">
        <w:rPr>
          <w:bCs/>
          <w:vertAlign w:val="subscript"/>
        </w:rPr>
        <w:t>2</w:t>
      </w:r>
      <w:r w:rsidR="00FE2B2D">
        <w:rPr>
          <w:bCs/>
        </w:rPr>
        <w:t xml:space="preserve"> due to </w:t>
      </w:r>
      <w:r w:rsidR="00FE10C1">
        <w:rPr>
          <w:bCs/>
        </w:rPr>
        <w:t xml:space="preserve">similar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FE10C1">
        <w:t>e</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changes in nitrogen availability did not modify the downregulation in photosynthetic capacity under eCO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FE10C1">
        <w:t>eCO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gramStart"/>
      <w:r w:rsidRPr="003D0D91">
        <w:rPr>
          <w:color w:val="000000" w:themeColor="text1"/>
          <w:lang w:val="en-GB"/>
        </w:rPr>
        <w:t>obseRvations</w:t>
      </w:r>
      <w:proofErr w:type="gramEnd"/>
      <w:r w:rsidRPr="003D0D91">
        <w:rPr>
          <w:color w:val="000000" w:themeColor="text1"/>
          <w:lang w:val="en-GB"/>
        </w:rPr>
        <w:t xml:space="preserve"> and ExperimEnts) project, funded through the generosity of Eric and Wendy Schmidt by recommendation of the Schmidt Futures programme</w:t>
      </w:r>
      <w:r>
        <w:rPr>
          <w:color w:val="000000" w:themeColor="text1"/>
          <w:lang w:val="en-GB"/>
        </w:rPr>
        <w:t xml:space="preserve">. EAP acknowledges support from a Texas Tech University Doctoral Dissertation Completion Fellowship and a </w:t>
      </w:r>
      <w:r>
        <w:rPr>
          <w:color w:val="000000" w:themeColor="text1"/>
          <w:lang w:val="en-GB"/>
        </w:rPr>
        <w:lastRenderedPageBreak/>
        <w:t>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4" w:history="1">
        <w:r w:rsidRPr="007E3CB7">
          <w:rPr>
            <w:rStyle w:val="Hyperlink"/>
          </w:rPr>
          <w:t>https://doi.org/10.5281/zenodo.10177575</w:t>
        </w:r>
      </w:hyperlink>
      <w:r>
        <w:t xml:space="preserve"> </w:t>
      </w:r>
      <w:r>
        <w:rPr>
          <w:rStyle w:val="ng-binding"/>
        </w:rPr>
        <w:t xml:space="preserve">(or on GitHub at: </w:t>
      </w:r>
      <w:hyperlink r:id="rId15"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51AFD768"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CA03A0">
        <w:rPr>
          <w:i/>
          <w:iCs/>
          <w:color w:val="000000" w:themeColor="text1"/>
        </w:rPr>
        <w:t>New Phytologist</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6874101"/>
        <w:placeholder>
          <w:docPart w:val="DefaultPlaceholder_-1854013440"/>
        </w:placeholder>
      </w:sdtPr>
      <w:sdtContent>
        <w:p w14:paraId="5D43B615" w14:textId="77777777" w:rsidR="00A83DFB" w:rsidRDefault="00A83DFB" w:rsidP="00CB11E0">
          <w:pPr>
            <w:spacing w:line="360" w:lineRule="auto"/>
            <w:divId w:val="42217799"/>
          </w:pPr>
          <w:r>
            <w:rPr>
              <w:b/>
              <w:bCs/>
            </w:rPr>
            <w:t>Adams MA, Turnbull TL, Sprent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9AD37CF" w14:textId="77777777" w:rsidR="00A83DFB" w:rsidRDefault="00A83DFB" w:rsidP="00CB11E0">
          <w:pPr>
            <w:spacing w:line="360" w:lineRule="auto"/>
            <w:divId w:val="254437767"/>
          </w:pPr>
          <w:r>
            <w:rPr>
              <w:b/>
              <w:bCs/>
            </w:rPr>
            <w:t xml:space="preserve">Ainsworth EA, Davey PA, Bernacchi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5542B8D8" w14:textId="77777777" w:rsidR="00A83DFB" w:rsidRDefault="00A83DFB" w:rsidP="00CB11E0">
          <w:pPr>
            <w:spacing w:line="360" w:lineRule="auto"/>
            <w:divId w:val="1985968233"/>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7BBA1C98" w14:textId="77777777" w:rsidR="00A83DFB" w:rsidRDefault="00A83DFB" w:rsidP="00CB11E0">
          <w:pPr>
            <w:spacing w:line="360" w:lineRule="auto"/>
            <w:divId w:val="1999767015"/>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2DE7E32A" w14:textId="77777777" w:rsidR="00A83DFB" w:rsidRDefault="00A83DFB" w:rsidP="00CB11E0">
          <w:pPr>
            <w:spacing w:line="360" w:lineRule="auto"/>
            <w:divId w:val="192503285"/>
          </w:pPr>
          <w:r>
            <w:rPr>
              <w:b/>
              <w:bCs/>
            </w:rPr>
            <w:t>Andrews M, James EK, Sprent JI, Boddey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3402841F" w14:textId="77777777" w:rsidR="00A83DFB" w:rsidRDefault="00A83DFB" w:rsidP="00CB11E0">
          <w:pPr>
            <w:spacing w:line="360" w:lineRule="auto"/>
            <w:divId w:val="503595026"/>
          </w:pPr>
          <w:r>
            <w:rPr>
              <w:b/>
              <w:bCs/>
            </w:rPr>
            <w:lastRenderedPageBreak/>
            <w:t xml:space="preserve">Arora VK, Katavouta A, Williams RG, Jones CD, Brovkin V, Friedlingstein P, Schwinger J, Bopp L, Boucher O, Cadule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5F936623" w14:textId="77777777" w:rsidR="00A83DFB" w:rsidRDefault="00A83DFB" w:rsidP="00CB11E0">
          <w:pPr>
            <w:spacing w:line="360" w:lineRule="auto"/>
            <w:divId w:val="143206966"/>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34C2347E" w14:textId="77777777" w:rsidR="00A83DFB" w:rsidRDefault="00A83DFB" w:rsidP="00CB11E0">
          <w:pPr>
            <w:spacing w:line="360" w:lineRule="auto"/>
            <w:divId w:val="1724677838"/>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9648F35" w14:textId="77777777" w:rsidR="00A83DFB" w:rsidRDefault="00A83DFB" w:rsidP="00CB11E0">
          <w:pPr>
            <w:spacing w:line="360" w:lineRule="auto"/>
            <w:divId w:val="1283421015"/>
          </w:pPr>
          <w:r>
            <w:rPr>
              <w:b/>
              <w:bCs/>
            </w:rPr>
            <w:t>Bernacchi CJ, Singsaas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41D69808" w14:textId="77777777" w:rsidR="00A83DFB" w:rsidRDefault="00A83DFB" w:rsidP="00CB11E0">
          <w:pPr>
            <w:spacing w:line="360" w:lineRule="auto"/>
            <w:divId w:val="1969507973"/>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60933216" w14:textId="77777777" w:rsidR="00A83DFB" w:rsidRDefault="00A83DFB" w:rsidP="00CB11E0">
          <w:pPr>
            <w:spacing w:line="360" w:lineRule="auto"/>
            <w:divId w:val="1356887248"/>
          </w:pPr>
          <w:r>
            <w:rPr>
              <w:b/>
              <w:bCs/>
            </w:rPr>
            <w:t>Bytnerowicz TA, Funk JL, Menge DNL, Perakis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09F56544" w14:textId="77777777" w:rsidR="00A83DFB" w:rsidRDefault="00A83DFB" w:rsidP="00CB11E0">
          <w:pPr>
            <w:spacing w:line="360" w:lineRule="auto"/>
            <w:divId w:val="2122337523"/>
          </w:pPr>
          <w:r>
            <w:rPr>
              <w:b/>
              <w:bCs/>
            </w:rPr>
            <w:t>Chen J-L, Reynolds JF, Harley PC, Tenhunen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263A8B11" w14:textId="77777777" w:rsidR="00A83DFB" w:rsidRDefault="00A83DFB" w:rsidP="00CB11E0">
          <w:pPr>
            <w:spacing w:line="360" w:lineRule="auto"/>
            <w:divId w:val="918634547"/>
          </w:pPr>
          <w:r>
            <w:rPr>
              <w:b/>
              <w:bCs/>
            </w:rPr>
            <w:t>Crous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2EF5C8D8" w14:textId="77777777" w:rsidR="00A83DFB" w:rsidRDefault="00A83DFB" w:rsidP="00CB11E0">
          <w:pPr>
            <w:spacing w:line="360" w:lineRule="auto"/>
            <w:divId w:val="32966150"/>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2626CCC1" w14:textId="77777777" w:rsidR="00A83DFB" w:rsidRDefault="00A83DFB" w:rsidP="00CB11E0">
          <w:pPr>
            <w:spacing w:line="360" w:lineRule="auto"/>
            <w:divId w:val="193200158"/>
          </w:pPr>
          <w:r>
            <w:rPr>
              <w:b/>
              <w:bCs/>
            </w:rPr>
            <w:t xml:space="preserve">Davies-Barnard T, Meyerholt J, Zaehle S, Friedlingstein P, Brovkin V, Fan Y, Fisher RA, Jones CD, Lee H, Peano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989CA20" w14:textId="77777777" w:rsidR="00A83DFB" w:rsidRDefault="00A83DFB" w:rsidP="00CB11E0">
          <w:pPr>
            <w:spacing w:line="360" w:lineRule="auto"/>
            <w:divId w:val="31923007"/>
          </w:pPr>
          <w:r>
            <w:rPr>
              <w:b/>
              <w:bCs/>
            </w:rPr>
            <w:t>Dong N, Prentice IC, Evans BJ, Caddy-Retalic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761C086F" w14:textId="77777777" w:rsidR="00A83DFB" w:rsidRDefault="00A83DFB" w:rsidP="00CB11E0">
          <w:pPr>
            <w:spacing w:line="360" w:lineRule="auto"/>
            <w:divId w:val="1078866987"/>
          </w:pPr>
          <w:r>
            <w:rPr>
              <w:b/>
              <w:bCs/>
            </w:rPr>
            <w:lastRenderedPageBreak/>
            <w:t>Dong N, Prentice IC, Wright IJ, Evans BJ, Togashi HF, Caddy-Retalic S, McInerney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2C7C9039" w14:textId="77777777" w:rsidR="00A83DFB" w:rsidRDefault="00A83DFB" w:rsidP="00CB11E0">
          <w:pPr>
            <w:spacing w:line="360" w:lineRule="auto"/>
            <w:divId w:val="2046710959"/>
          </w:pPr>
          <w:r>
            <w:rPr>
              <w:b/>
              <w:bCs/>
            </w:rPr>
            <w:t xml:space="preserve">Dong N, Prentice IC, Wright IJ, Wang H, Atkin OK, Bloomfield KJ, Domingues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41B5A4F6" w14:textId="77777777" w:rsidR="00A83DFB" w:rsidRDefault="00A83DFB" w:rsidP="00CB11E0">
          <w:pPr>
            <w:spacing w:line="360" w:lineRule="auto"/>
            <w:divId w:val="1748959433"/>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70864B6E" w14:textId="77777777" w:rsidR="00A83DFB" w:rsidRDefault="00A83DFB" w:rsidP="00CB11E0">
          <w:pPr>
            <w:spacing w:line="360" w:lineRule="auto"/>
            <w:divId w:val="549390701"/>
          </w:pPr>
          <w:r>
            <w:rPr>
              <w:b/>
              <w:bCs/>
            </w:rPr>
            <w:t>Drake BG, Gonzàlez-Meler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6B08A189" w14:textId="77777777" w:rsidR="00A83DFB" w:rsidRDefault="00A83DFB" w:rsidP="00CB11E0">
          <w:pPr>
            <w:spacing w:line="360" w:lineRule="auto"/>
            <w:divId w:val="820543288"/>
          </w:pPr>
          <w:r>
            <w:rPr>
              <w:b/>
              <w:bCs/>
            </w:rPr>
            <w:t>Duursma RA</w:t>
          </w:r>
          <w:r>
            <w:t xml:space="preserve">. </w:t>
          </w:r>
          <w:r>
            <w:rPr>
              <w:b/>
              <w:bCs/>
            </w:rPr>
            <w:t>2015</w:t>
          </w:r>
          <w:r>
            <w:t xml:space="preserve">. Plantecophys - an R package for analysing and modelling leaf gas exchange data. </w:t>
          </w:r>
          <w:r>
            <w:rPr>
              <w:i/>
              <w:iCs/>
            </w:rPr>
            <w:t>PLOS ONE</w:t>
          </w:r>
          <w:r>
            <w:t xml:space="preserve"> </w:t>
          </w:r>
          <w:r>
            <w:rPr>
              <w:b/>
              <w:bCs/>
            </w:rPr>
            <w:t>10</w:t>
          </w:r>
          <w:r>
            <w:t>: e0143346.</w:t>
          </w:r>
        </w:p>
        <w:p w14:paraId="4529F83C" w14:textId="77777777" w:rsidR="00A83DFB" w:rsidRDefault="00A83DFB" w:rsidP="00CB11E0">
          <w:pPr>
            <w:spacing w:line="360" w:lineRule="auto"/>
            <w:divId w:val="981927016"/>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7624EC30" w14:textId="77777777" w:rsidR="00A83DFB" w:rsidRDefault="00A83DFB" w:rsidP="00CB11E0">
          <w:pPr>
            <w:spacing w:line="360" w:lineRule="auto"/>
            <w:divId w:val="105007312"/>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185D7D7" w14:textId="77777777" w:rsidR="00A83DFB" w:rsidRDefault="00A83DFB" w:rsidP="00CB11E0">
          <w:pPr>
            <w:spacing w:line="360" w:lineRule="auto"/>
            <w:divId w:val="192213079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06B603E3" w14:textId="77777777" w:rsidR="00A83DFB" w:rsidRDefault="00A83DFB" w:rsidP="00CB11E0">
          <w:pPr>
            <w:spacing w:line="360" w:lineRule="auto"/>
            <w:divId w:val="1585454115"/>
          </w:pPr>
          <w:r>
            <w:rPr>
              <w:b/>
              <w:bCs/>
            </w:rPr>
            <w:t>Field CB, Mooney HA</w:t>
          </w:r>
          <w:r>
            <w:t xml:space="preserve">. </w:t>
          </w:r>
          <w:r>
            <w:rPr>
              <w:b/>
              <w:bCs/>
            </w:rPr>
            <w:t>1986</w:t>
          </w:r>
          <w:r>
            <w:t>. The photosynthesis-nitrogen relationship in wild plants. In: Givnish TJ, ed. On the Economy of Plant Form and Function. Cambridge: Cambridge University Press, 25–55.</w:t>
          </w:r>
        </w:p>
        <w:p w14:paraId="0FBFD876" w14:textId="77777777" w:rsidR="00A83DFB" w:rsidRDefault="00A83DFB" w:rsidP="00CB11E0">
          <w:pPr>
            <w:spacing w:line="360" w:lineRule="auto"/>
            <w:divId w:val="130484015"/>
          </w:pPr>
          <w:r>
            <w:rPr>
              <w:b/>
              <w:bCs/>
            </w:rPr>
            <w:t xml:space="preserve">Finzi AC, Moore DJP, DeLucia EH, Lichter J, Hofmockel KS, Jackson RB, Kim HS, Matamala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4DDFE04D" w14:textId="77777777" w:rsidR="00A83DFB" w:rsidRDefault="00A83DFB" w:rsidP="00CB11E0">
          <w:pPr>
            <w:spacing w:line="360" w:lineRule="auto"/>
            <w:divId w:val="539511464"/>
          </w:pPr>
          <w:r>
            <w:rPr>
              <w:b/>
              <w:bCs/>
            </w:rPr>
            <w:t>Fox J, Weisberg S</w:t>
          </w:r>
          <w:r>
            <w:t xml:space="preserve">. </w:t>
          </w:r>
          <w:r>
            <w:rPr>
              <w:b/>
              <w:bCs/>
            </w:rPr>
            <w:t>2019</w:t>
          </w:r>
          <w:r>
            <w:t xml:space="preserve">. </w:t>
          </w:r>
          <w:r>
            <w:rPr>
              <w:i/>
              <w:iCs/>
            </w:rPr>
            <w:t>An R companion to applied regression</w:t>
          </w:r>
          <w:r>
            <w:t>. Thousand Oaks, California: Sage.</w:t>
          </w:r>
        </w:p>
        <w:p w14:paraId="20ACB95D" w14:textId="77777777" w:rsidR="00A83DFB" w:rsidRDefault="00A83DFB" w:rsidP="00CB11E0">
          <w:pPr>
            <w:spacing w:line="360" w:lineRule="auto"/>
            <w:divId w:val="589118679"/>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1D4FD63E" w14:textId="77777777" w:rsidR="00A83DFB" w:rsidRDefault="00A83DFB" w:rsidP="00CB11E0">
          <w:pPr>
            <w:spacing w:line="360" w:lineRule="auto"/>
            <w:divId w:val="501626665"/>
          </w:pPr>
          <w:r>
            <w:rPr>
              <w:b/>
              <w:bCs/>
            </w:rPr>
            <w:lastRenderedPageBreak/>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1ADAB782" w14:textId="77777777" w:rsidR="00A83DFB" w:rsidRDefault="00A83DFB" w:rsidP="00CB11E0">
          <w:pPr>
            <w:spacing w:line="360" w:lineRule="auto"/>
            <w:divId w:val="920485303"/>
          </w:pPr>
          <w:r>
            <w:rPr>
              <w:b/>
              <w:bCs/>
            </w:rPr>
            <w:t xml:space="preserve">Harrison SP, Cramer W, Franklin O, Prentice IC, Wang H, Brännström Å, de Boer H, Dieckmann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3BEA56E" w14:textId="77777777" w:rsidR="00A83DFB" w:rsidRDefault="00A83DFB" w:rsidP="00CB11E0">
          <w:pPr>
            <w:spacing w:line="360" w:lineRule="auto"/>
            <w:divId w:val="1920870857"/>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3DD576F" w14:textId="77777777" w:rsidR="00A83DFB" w:rsidRDefault="00A83DFB" w:rsidP="00CB11E0">
          <w:pPr>
            <w:spacing w:line="360" w:lineRule="auto"/>
            <w:divId w:val="135726129"/>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6D701B6F" w14:textId="77777777" w:rsidR="00A83DFB" w:rsidRDefault="00A83DFB" w:rsidP="00CB11E0">
          <w:pPr>
            <w:spacing w:line="360" w:lineRule="auto"/>
            <w:divId w:val="1228803625"/>
          </w:pPr>
          <w:r>
            <w:rPr>
              <w:b/>
              <w:bCs/>
            </w:rPr>
            <w:t>Katabuchi M</w:t>
          </w:r>
          <w:r>
            <w:t xml:space="preserve">. </w:t>
          </w:r>
          <w:r>
            <w:rPr>
              <w:b/>
              <w:bCs/>
            </w:rPr>
            <w:t>2015</w:t>
          </w:r>
          <w:r>
            <w:t xml:space="preserve">. LeafArea: An R package for rapid digital analysis of leaf area. </w:t>
          </w:r>
          <w:r>
            <w:rPr>
              <w:i/>
              <w:iCs/>
            </w:rPr>
            <w:t>Ecological Research</w:t>
          </w:r>
          <w:r>
            <w:t xml:space="preserve"> </w:t>
          </w:r>
          <w:r>
            <w:rPr>
              <w:b/>
              <w:bCs/>
            </w:rPr>
            <w:t>30</w:t>
          </w:r>
          <w:r>
            <w:t>: 1073–1077.</w:t>
          </w:r>
        </w:p>
        <w:p w14:paraId="00D95090" w14:textId="77777777" w:rsidR="00A83DFB" w:rsidRDefault="00A83DFB" w:rsidP="00CB11E0">
          <w:pPr>
            <w:spacing w:line="360" w:lineRule="auto"/>
            <w:divId w:val="1478110019"/>
          </w:pPr>
          <w:r>
            <w:rPr>
              <w:b/>
              <w:bCs/>
            </w:rPr>
            <w:t>Kattge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2BF452B2" w14:textId="77777777" w:rsidR="00A83DFB" w:rsidRDefault="00A83DFB" w:rsidP="00CB11E0">
          <w:pPr>
            <w:spacing w:line="360" w:lineRule="auto"/>
            <w:divId w:val="135935675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7153AD9" w14:textId="77777777" w:rsidR="00A83DFB" w:rsidRDefault="00A83DFB" w:rsidP="00CB11E0">
          <w:pPr>
            <w:spacing w:line="360" w:lineRule="auto"/>
            <w:divId w:val="157118164"/>
          </w:pPr>
          <w:r>
            <w:rPr>
              <w:b/>
              <w:bCs/>
            </w:rPr>
            <w:t xml:space="preserve">Kou-Giesbrecht S, Arora VK, Seiler C, Arneth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647F8769" w14:textId="77777777" w:rsidR="00A83DFB" w:rsidRDefault="00A83DFB" w:rsidP="00CB11E0">
          <w:pPr>
            <w:spacing w:line="360" w:lineRule="auto"/>
            <w:divId w:val="1451513728"/>
          </w:pPr>
          <w:r>
            <w:rPr>
              <w:b/>
              <w:bCs/>
            </w:rPr>
            <w:t>LeBauer DS, Treseder K</w:t>
          </w:r>
          <w:r>
            <w:t xml:space="preserve">. </w:t>
          </w:r>
          <w:r>
            <w:rPr>
              <w:b/>
              <w:bCs/>
            </w:rPr>
            <w:t>2008</w:t>
          </w:r>
          <w:r>
            <w:t xml:space="preserve">. Nitrogen limitation of net primary productivity. </w:t>
          </w:r>
          <w:r>
            <w:rPr>
              <w:i/>
              <w:iCs/>
            </w:rPr>
            <w:t>Ecology</w:t>
          </w:r>
          <w:r>
            <w:t xml:space="preserve"> </w:t>
          </w:r>
          <w:r>
            <w:rPr>
              <w:b/>
              <w:bCs/>
            </w:rPr>
            <w:t>89</w:t>
          </w:r>
          <w:r>
            <w:t>: 371–379.</w:t>
          </w:r>
        </w:p>
        <w:p w14:paraId="0B7AB0F2" w14:textId="77777777" w:rsidR="00A83DFB" w:rsidRDefault="00A83DFB" w:rsidP="00CB11E0">
          <w:pPr>
            <w:spacing w:line="360" w:lineRule="auto"/>
            <w:divId w:val="2119254420"/>
          </w:pPr>
          <w:r>
            <w:rPr>
              <w:b/>
              <w:bCs/>
            </w:rPr>
            <w:t>Lee TD, Barrott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7CE2F9AB" w14:textId="77777777" w:rsidR="00A83DFB" w:rsidRDefault="00A83DFB" w:rsidP="00CB11E0">
          <w:pPr>
            <w:spacing w:line="360" w:lineRule="auto"/>
            <w:divId w:val="1916472783"/>
          </w:pPr>
          <w:r>
            <w:rPr>
              <w:b/>
              <w:bCs/>
            </w:rPr>
            <w:t>Lenth R</w:t>
          </w:r>
          <w:r>
            <w:t xml:space="preserve">. </w:t>
          </w:r>
          <w:r>
            <w:rPr>
              <w:b/>
              <w:bCs/>
            </w:rPr>
            <w:t>2019</w:t>
          </w:r>
          <w:r>
            <w:t>. emmeans: estimated marginal means, aka least-squares means.</w:t>
          </w:r>
        </w:p>
        <w:p w14:paraId="2A911972" w14:textId="77777777" w:rsidR="00A83DFB" w:rsidRDefault="00A83DFB" w:rsidP="00CB11E0">
          <w:pPr>
            <w:spacing w:line="360" w:lineRule="auto"/>
            <w:divId w:val="1452701837"/>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1B89FBDD" w14:textId="77777777" w:rsidR="00A83DFB" w:rsidRDefault="00A83DFB" w:rsidP="00CB11E0">
          <w:pPr>
            <w:spacing w:line="360" w:lineRule="auto"/>
            <w:divId w:val="1784885969"/>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179011C6" w14:textId="77777777" w:rsidR="00A83DFB" w:rsidRDefault="00A83DFB" w:rsidP="00CB11E0">
          <w:pPr>
            <w:spacing w:line="360" w:lineRule="auto"/>
            <w:divId w:val="471213149"/>
          </w:pPr>
          <w:r>
            <w:rPr>
              <w:b/>
              <w:bCs/>
            </w:rPr>
            <w:lastRenderedPageBreak/>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D068D28" w14:textId="77777777" w:rsidR="00A83DFB" w:rsidRDefault="00A83DFB" w:rsidP="00CB11E0">
          <w:pPr>
            <w:spacing w:line="360" w:lineRule="auto"/>
            <w:divId w:val="264269757"/>
          </w:pPr>
          <w:r>
            <w:rPr>
              <w:b/>
              <w:bCs/>
            </w:rPr>
            <w:t>Maire V, Martre P, Kattge J, Gastal F, Esser G, Fontaine S, Soussana J-F</w:t>
          </w:r>
          <w:r>
            <w:t xml:space="preserve">. </w:t>
          </w:r>
          <w:r>
            <w:rPr>
              <w:b/>
              <w:bCs/>
            </w:rPr>
            <w:t>2012</w:t>
          </w:r>
          <w:r>
            <w:t>. The coordination of leaf photosynthesis links C and N fluxes in C</w:t>
          </w:r>
          <w:r>
            <w:rPr>
              <w:vertAlign w:val="subscript"/>
            </w:rPr>
            <w:t>3</w:t>
          </w:r>
          <w:r>
            <w:t xml:space="preserve"> plant species. </w:t>
          </w:r>
          <w:r>
            <w:rPr>
              <w:i/>
              <w:iCs/>
            </w:rPr>
            <w:t>PLoS ONE</w:t>
          </w:r>
          <w:r>
            <w:t xml:space="preserve"> </w:t>
          </w:r>
          <w:r>
            <w:rPr>
              <w:b/>
              <w:bCs/>
            </w:rPr>
            <w:t>7</w:t>
          </w:r>
          <w:r>
            <w:t>: e38345.</w:t>
          </w:r>
        </w:p>
        <w:p w14:paraId="4F620229" w14:textId="77777777" w:rsidR="00A83DFB" w:rsidRDefault="00A83DFB" w:rsidP="00CB11E0">
          <w:pPr>
            <w:spacing w:line="360" w:lineRule="auto"/>
            <w:divId w:val="1262492250"/>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7DF9B56F" w14:textId="77777777" w:rsidR="00A83DFB" w:rsidRDefault="00A83DFB" w:rsidP="00CB11E0">
          <w:pPr>
            <w:spacing w:line="360" w:lineRule="auto"/>
            <w:divId w:val="102768599"/>
          </w:pPr>
          <w:r>
            <w:rPr>
              <w:b/>
              <w:bCs/>
            </w:rPr>
            <w:t>Meyerholt J, Sickel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6FB25BA8" w14:textId="77777777" w:rsidR="00A83DFB" w:rsidRDefault="00A83DFB" w:rsidP="00CB11E0">
          <w:pPr>
            <w:spacing w:line="360" w:lineRule="auto"/>
            <w:divId w:val="200022889"/>
          </w:pPr>
          <w:r>
            <w:rPr>
              <w:b/>
              <w:bCs/>
            </w:rPr>
            <w:t>Moore DJP, Aref S, Ho RM, Pippen JS, Hamilton JG, De Lucia EH</w:t>
          </w:r>
          <w:r>
            <w:t xml:space="preserve">. </w:t>
          </w:r>
          <w:r>
            <w:rPr>
              <w:b/>
              <w:bCs/>
            </w:rPr>
            <w:t>2006</w:t>
          </w:r>
          <w:r>
            <w:t xml:space="preserve">. Annual basal area increment and growth duration of </w:t>
          </w:r>
          <w:r>
            <w:rPr>
              <w:i/>
              <w:iCs/>
            </w:rPr>
            <w:t>Pinus taeda</w:t>
          </w:r>
          <w:r>
            <w:t xml:space="preserve"> in response to eight years of free-air carbon dioxide enrichment. </w:t>
          </w:r>
          <w:r>
            <w:rPr>
              <w:i/>
              <w:iCs/>
            </w:rPr>
            <w:t>Global Change Biology</w:t>
          </w:r>
          <w:r>
            <w:t xml:space="preserve"> </w:t>
          </w:r>
          <w:r>
            <w:rPr>
              <w:b/>
              <w:bCs/>
            </w:rPr>
            <w:t>12</w:t>
          </w:r>
          <w:r>
            <w:t>: 1367–1377.</w:t>
          </w:r>
        </w:p>
        <w:p w14:paraId="28733172" w14:textId="77777777" w:rsidR="00A83DFB" w:rsidRDefault="00A83DFB" w:rsidP="00CB11E0">
          <w:pPr>
            <w:spacing w:line="360" w:lineRule="auto"/>
            <w:divId w:val="314383016"/>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63CAE2A" w14:textId="77777777" w:rsidR="00A83DFB" w:rsidRDefault="00A83DFB" w:rsidP="00CB11E0">
          <w:pPr>
            <w:spacing w:line="360" w:lineRule="auto"/>
            <w:divId w:val="555052286"/>
          </w:pPr>
          <w:r>
            <w:rPr>
              <w:b/>
              <w:bCs/>
            </w:rPr>
            <w:t xml:space="preserve">Paillassa J, Wright IJ, Prentice IC, Pepin S, Smith NG, Ethier G, Westerband AC, Lamarque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0F27399" w14:textId="77777777" w:rsidR="00A83DFB" w:rsidRDefault="00A83DFB" w:rsidP="00CB11E0">
          <w:pPr>
            <w:spacing w:line="360" w:lineRule="auto"/>
            <w:divId w:val="55318903"/>
          </w:pPr>
          <w:r>
            <w:rPr>
              <w:b/>
              <w:bCs/>
            </w:rPr>
            <w:t>Pastore MA, Lee TD, Hobbie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30499577" w14:textId="77777777" w:rsidR="00A83DFB" w:rsidRDefault="00A83DFB" w:rsidP="00CB11E0">
          <w:pPr>
            <w:spacing w:line="360" w:lineRule="auto"/>
            <w:divId w:val="1730764460"/>
          </w:pPr>
          <w:r>
            <w:rPr>
              <w:b/>
              <w:bCs/>
            </w:rPr>
            <w:t>Peng Y, Bloomfield KJ, Cernusak LA, Domingues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1F7CAC1" w14:textId="77777777" w:rsidR="00A83DFB" w:rsidRDefault="00A83DFB" w:rsidP="00CB11E0">
          <w:pPr>
            <w:spacing w:line="360" w:lineRule="auto"/>
            <w:divId w:val="544949747"/>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A29FD64" w14:textId="77777777" w:rsidR="00A83DFB" w:rsidRDefault="00A83DFB" w:rsidP="00CB11E0">
          <w:pPr>
            <w:spacing w:line="360" w:lineRule="auto"/>
            <w:divId w:val="462970080"/>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67EAD6C4" w14:textId="77777777" w:rsidR="00A83DFB" w:rsidRDefault="00A83DFB" w:rsidP="00CB11E0">
          <w:pPr>
            <w:spacing w:line="360" w:lineRule="auto"/>
            <w:divId w:val="254873785"/>
          </w:pPr>
          <w:r>
            <w:rPr>
              <w:b/>
              <w:bCs/>
            </w:rPr>
            <w:lastRenderedPageBreak/>
            <w:t>Poorter H, Knopf O, Wright IJ, Temme AA, Hogewoning SW, Graf A, Cernusak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373E1D8E" w14:textId="77777777" w:rsidR="00A83DFB" w:rsidRDefault="00A83DFB" w:rsidP="00CB11E0">
          <w:pPr>
            <w:spacing w:line="360" w:lineRule="auto"/>
            <w:divId w:val="245966692"/>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6500B031" w14:textId="77777777" w:rsidR="00A83DFB" w:rsidRDefault="00A83DFB" w:rsidP="00CB11E0">
          <w:pPr>
            <w:spacing w:line="360" w:lineRule="auto"/>
            <w:divId w:val="675231443"/>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66743F4F" w14:textId="77777777" w:rsidR="00A83DFB" w:rsidRDefault="00A83DFB" w:rsidP="00CB11E0">
          <w:pPr>
            <w:spacing w:line="360" w:lineRule="auto"/>
            <w:divId w:val="1440417150"/>
          </w:pPr>
          <w:r>
            <w:rPr>
              <w:b/>
              <w:bCs/>
            </w:rPr>
            <w:t>R Core Team</w:t>
          </w:r>
          <w:r>
            <w:t xml:space="preserve">. </w:t>
          </w:r>
          <w:r>
            <w:rPr>
              <w:b/>
              <w:bCs/>
            </w:rPr>
            <w:t>2021</w:t>
          </w:r>
          <w:r>
            <w:t>. R: A language and environment for statistical computing.</w:t>
          </w:r>
        </w:p>
        <w:p w14:paraId="14ADAF0A" w14:textId="77777777" w:rsidR="00A83DFB" w:rsidRDefault="00A83DFB" w:rsidP="00CB11E0">
          <w:pPr>
            <w:spacing w:line="360" w:lineRule="auto"/>
            <w:divId w:val="819425612"/>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6620D757" w14:textId="77777777" w:rsidR="00A83DFB" w:rsidRDefault="00A83DFB" w:rsidP="00CB11E0">
          <w:pPr>
            <w:spacing w:line="360" w:lineRule="auto"/>
            <w:divId w:val="145588181"/>
          </w:pPr>
          <w:r>
            <w:rPr>
              <w:b/>
              <w:bCs/>
            </w:rPr>
            <w:t>Reich PB, Hobbie SE, Lee T, Ellsworth DS, West JB, Tilman D, Knops JMH, Naeem S, Trost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14F2141A" w14:textId="77777777" w:rsidR="00A83DFB" w:rsidRDefault="00A83DFB" w:rsidP="00CB11E0">
          <w:pPr>
            <w:spacing w:line="360" w:lineRule="auto"/>
            <w:divId w:val="1214191605"/>
          </w:pPr>
          <w:r>
            <w:rPr>
              <w:b/>
              <w:bCs/>
            </w:rPr>
            <w:t xml:space="preserve">Rogers A, Medlyn BE, Dukes JS, Bonan GB, Caemmerer S, Dietze MC, Kattge J, Leakey ADB, Mercado LM, Niinemets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25F9E7B6" w14:textId="77777777" w:rsidR="00A83DFB" w:rsidRDefault="00A83DFB" w:rsidP="00CB11E0">
          <w:pPr>
            <w:spacing w:line="360" w:lineRule="auto"/>
            <w:divId w:val="293485944"/>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7F3B08C8" w14:textId="77777777" w:rsidR="00A83DFB" w:rsidRDefault="00A83DFB" w:rsidP="00CB11E0">
          <w:pPr>
            <w:spacing w:line="360" w:lineRule="auto"/>
            <w:divId w:val="1374692853"/>
          </w:pPr>
          <w:r>
            <w:rPr>
              <w:b/>
              <w:bCs/>
            </w:rPr>
            <w:t>Schneider CA, Rasband WS, Eliceiri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16CCCE6E" w14:textId="77777777" w:rsidR="00A83DFB" w:rsidRDefault="00A83DFB" w:rsidP="00CB11E0">
          <w:pPr>
            <w:spacing w:line="360" w:lineRule="auto"/>
            <w:divId w:val="1066950716"/>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4A18097C" w14:textId="77777777" w:rsidR="00A83DFB" w:rsidRDefault="00A83DFB" w:rsidP="00CB11E0">
          <w:pPr>
            <w:spacing w:line="360" w:lineRule="auto"/>
            <w:divId w:val="45106011"/>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1730A461" w14:textId="77777777" w:rsidR="00A83DFB" w:rsidRDefault="00A83DFB" w:rsidP="00CB11E0">
          <w:pPr>
            <w:spacing w:line="360" w:lineRule="auto"/>
            <w:divId w:val="70546268"/>
          </w:pPr>
          <w:r>
            <w:rPr>
              <w:b/>
              <w:bCs/>
            </w:rPr>
            <w:t xml:space="preserve">Smith NG, Keenan TF, Prentice IC, Wang H, Wright IJ, Niinemets Ü, Crous KY, Domingues TF, Guerrieri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01ED7E8" w14:textId="77777777" w:rsidR="00A83DFB" w:rsidRDefault="00A83DFB" w:rsidP="00CB11E0">
          <w:pPr>
            <w:spacing w:line="360" w:lineRule="auto"/>
            <w:divId w:val="1238902671"/>
          </w:pPr>
          <w:r>
            <w:rPr>
              <w:b/>
              <w:bCs/>
            </w:rPr>
            <w:lastRenderedPageBreak/>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7A4DC1BC" w14:textId="77777777" w:rsidR="00A83DFB" w:rsidRDefault="00A83DFB" w:rsidP="00CB11E0">
          <w:pPr>
            <w:spacing w:line="360" w:lineRule="auto"/>
            <w:divId w:val="971011636"/>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140E3D10" w14:textId="77777777" w:rsidR="00A83DFB" w:rsidRDefault="00A83DFB" w:rsidP="00CB11E0">
          <w:pPr>
            <w:spacing w:line="360" w:lineRule="auto"/>
            <w:divId w:val="1722905017"/>
          </w:pPr>
          <w:r>
            <w:rPr>
              <w:b/>
              <w:bCs/>
            </w:rPr>
            <w:t>Walker AP, Beckerman AP, Gu L, Kattge J, Cernusak LA, Domingues TF, Scales JC, Wohlfahrt G, Wullschleger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01495AB8" w14:textId="77777777" w:rsidR="00A83DFB" w:rsidRDefault="00A83DFB" w:rsidP="00CB11E0">
          <w:pPr>
            <w:spacing w:line="360" w:lineRule="auto"/>
            <w:divId w:val="1662195421"/>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629F864" w14:textId="77777777" w:rsidR="00A83DFB" w:rsidRDefault="00A83DFB" w:rsidP="00CB11E0">
          <w:pPr>
            <w:spacing w:line="360" w:lineRule="auto"/>
            <w:divId w:val="719283514"/>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32B1355" w14:textId="77777777" w:rsidR="00A83DFB" w:rsidRDefault="00A83DFB" w:rsidP="00CB11E0">
          <w:pPr>
            <w:spacing w:line="360" w:lineRule="auto"/>
            <w:divId w:val="1128566"/>
          </w:pPr>
          <w:r>
            <w:rPr>
              <w:b/>
              <w:bCs/>
            </w:rPr>
            <w:t>Wellburn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669184C2" w14:textId="77777777" w:rsidR="00A83DFB" w:rsidRDefault="00A83DFB" w:rsidP="00CB11E0">
          <w:pPr>
            <w:spacing w:line="360" w:lineRule="auto"/>
            <w:divId w:val="769816541"/>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779F015B" w14:textId="77777777" w:rsidR="00A83DFB" w:rsidRDefault="00A83DFB" w:rsidP="00CB11E0">
          <w:pPr>
            <w:spacing w:line="360" w:lineRule="auto"/>
            <w:divId w:val="364715056"/>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2A03FC11" w:rsidR="00FE10C1" w:rsidRDefault="00A83DFB" w:rsidP="00CB11E0">
          <w:pPr>
            <w:spacing w:line="360" w:lineRule="auto"/>
          </w:pPr>
          <w:r>
            <w:t> </w:t>
          </w:r>
        </w:p>
      </w:sdtContent>
    </w:sdt>
    <w:sectPr w:rsidR="00FE10C1" w:rsidSect="003A085F">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65B65" w14:textId="77777777" w:rsidR="003A085F" w:rsidRDefault="003A085F" w:rsidP="00BE0B5B">
      <w:r>
        <w:separator/>
      </w:r>
    </w:p>
  </w:endnote>
  <w:endnote w:type="continuationSeparator" w:id="0">
    <w:p w14:paraId="4AB70BAF" w14:textId="77777777" w:rsidR="003A085F" w:rsidRDefault="003A085F" w:rsidP="00BE0B5B">
      <w:r>
        <w:continuationSeparator/>
      </w:r>
    </w:p>
  </w:endnote>
  <w:endnote w:type="continuationNotice" w:id="1">
    <w:p w14:paraId="4872AD1C" w14:textId="77777777" w:rsidR="003A085F" w:rsidRDefault="003A08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26A9" w14:textId="77777777" w:rsidR="003A085F" w:rsidRDefault="003A085F" w:rsidP="00BE0B5B">
      <w:r>
        <w:separator/>
      </w:r>
    </w:p>
  </w:footnote>
  <w:footnote w:type="continuationSeparator" w:id="0">
    <w:p w14:paraId="2CD49D0C" w14:textId="77777777" w:rsidR="003A085F" w:rsidRDefault="003A085F" w:rsidP="00BE0B5B">
      <w:r>
        <w:continuationSeparator/>
      </w:r>
    </w:p>
  </w:footnote>
  <w:footnote w:type="continuationNotice" w:id="1">
    <w:p w14:paraId="68C67600" w14:textId="77777777" w:rsidR="003A085F" w:rsidRDefault="003A08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4B63"/>
    <w:rsid w:val="005B585E"/>
    <w:rsid w:val="005B6D76"/>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github.com/eaperkowski/NxCO2xI_ms_data" TargetMode="External"/><Relationship Id="rId10" Type="http://schemas.openxmlformats.org/officeDocument/2006/relationships/footer" Target="footer2.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281/zenodo.1017757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F05466"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F05466" w:rsidRDefault="007D7BCF" w:rsidP="007D7BCF">
          <w:pPr>
            <w:pStyle w:val="3DBE5645B932F144B66E13EA3EBE89D8"/>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1161C4"/>
    <w:rsid w:val="003B0230"/>
    <w:rsid w:val="007A3ECA"/>
    <w:rsid w:val="007D7BCF"/>
    <w:rsid w:val="00B56F4E"/>
    <w:rsid w:val="00DB3F2D"/>
    <w:rsid w:val="00F05466"/>
    <w:rsid w:val="00FA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5466"/>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Brzostek &lt;i&gt;et al.&lt;/i&gt;, 2014; Terrer &lt;i&gt;et al.&lt;/i&gt;, 2018; Perkowski &lt;i&gt;et al.&lt;/i&gt;, 2021)&quot;,&quot;isManuallyOverridden&quot;:false,&quot;manualOverrideText&quot;:&quot;&quot;},&quot;citationTag&quot;:&quot;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855edd94-b7b3-423c-8701-5c4a55a48e96&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0d6396bb-da9c-4410-bb65-bfae093a4c82&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7f44d065-881e-4683-8394-cecfae476761&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e0e1aa31-ead0-4f9e-a2cb-3cef67525ad5&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10357</Words>
  <Characters>59039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2024-01-19T18:02:00Z</cp:lastPrinted>
  <dcterms:created xsi:type="dcterms:W3CDTF">2024-01-19T18:02:00Z</dcterms:created>
  <dcterms:modified xsi:type="dcterms:W3CDTF">2024-01-19T18:37:00Z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